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A30B4E" w:rsidRDefault="00426828" w14:paraId="65923600" w14:textId="77777777">
      <w:pPr>
        <w:spacing w:after="60"/>
      </w:pPr>
      <w:r>
        <w:rPr>
          <w:b/>
          <w:bCs/>
          <w:caps/>
          <w:color w:val="444444"/>
          <w:sz w:val="20"/>
          <w:szCs w:val="20"/>
        </w:rPr>
        <w:t>INTERNET SECURITY ALLIANCE</w:t>
      </w:r>
    </w:p>
    <w:p w:rsidR="00A30B4E" w:rsidP="399493C9" w:rsidRDefault="00426828" w14:paraId="352E9390" w14:textId="77777777">
      <w:pPr>
        <w:pBdr>
          <w:bottom w:val="single" w:color="888888" w:sz="6" w:space="8"/>
        </w:pBdr>
        <w:spacing w:after="360"/>
      </w:pPr>
      <w:r w:rsidRPr="399493C9" w:rsidR="5915F4BF">
        <w:rPr>
          <w:color w:val="444444"/>
          <w:sz w:val="20"/>
          <w:szCs w:val="20"/>
        </w:rPr>
        <w:t xml:space="preserve">AI Cybersecurity Sector Analysis </w:t>
      </w:r>
      <w:bookmarkStart w:name="_Int_9grHZPuo" w:id="1685754903"/>
      <w:r w:rsidRPr="399493C9" w:rsidR="5915F4BF">
        <w:rPr>
          <w:color w:val="444444"/>
          <w:sz w:val="20"/>
          <w:szCs w:val="20"/>
        </w:rPr>
        <w:t>Series  |</w:t>
      </w:r>
      <w:bookmarkEnd w:id="1685754903"/>
      <w:r w:rsidRPr="399493C9" w:rsidR="5915F4BF">
        <w:rPr>
          <w:color w:val="444444"/>
          <w:sz w:val="20"/>
          <w:szCs w:val="20"/>
        </w:rPr>
        <w:t xml:space="preserve">  July 2026 Board Meeting</w:t>
      </w:r>
    </w:p>
    <w:p w:rsidR="00A30B4E" w:rsidRDefault="00426828" w14:paraId="56DFD4ED" w14:textId="77777777">
      <w:pPr>
        <w:spacing w:after="120" w:line="300" w:lineRule="auto"/>
      </w:pPr>
      <w:r>
        <w:rPr>
          <w:b/>
          <w:bCs/>
          <w:sz w:val="40"/>
          <w:szCs w:val="40"/>
        </w:rPr>
        <w:t>AI and Cybersecurity in the Defense Industrial Base</w:t>
      </w:r>
    </w:p>
    <w:p w:rsidR="00A30B4E" w:rsidRDefault="00426828" w14:paraId="63F86B3A" w14:textId="77777777">
      <w:pPr>
        <w:spacing w:after="240" w:line="280" w:lineRule="auto"/>
      </w:pPr>
      <w:r w:rsidRPr="399493C9" w:rsidR="5915F4BF">
        <w:rPr>
          <w:i w:val="1"/>
          <w:iCs w:val="1"/>
          <w:color w:val="333333"/>
          <w:sz w:val="26"/>
          <w:szCs w:val="26"/>
        </w:rPr>
        <w:t xml:space="preserve">A CISO's Risk Picture: Eight Risks, </w:t>
      </w:r>
      <w:bookmarkStart w:name="_Int_8v74RTyr" w:id="1508710796"/>
      <w:r w:rsidRPr="399493C9" w:rsidR="5915F4BF">
        <w:rPr>
          <w:i w:val="1"/>
          <w:iCs w:val="1"/>
          <w:color w:val="333333"/>
          <w:sz w:val="26"/>
          <w:szCs w:val="26"/>
        </w:rPr>
        <w:t>Ranked</w:t>
      </w:r>
      <w:bookmarkEnd w:id="1508710796"/>
      <w:r w:rsidRPr="399493C9" w:rsidR="5915F4BF">
        <w:rPr>
          <w:i w:val="1"/>
          <w:iCs w:val="1"/>
          <w:color w:val="333333"/>
          <w:sz w:val="26"/>
          <w:szCs w:val="26"/>
        </w:rPr>
        <w:t xml:space="preserve"> — and What We Need </w:t>
      </w:r>
      <w:bookmarkStart w:name="_Int_94vVW1UU" w:id="13939614"/>
      <w:r w:rsidRPr="399493C9" w:rsidR="5915F4BF">
        <w:rPr>
          <w:i w:val="1"/>
          <w:iCs w:val="1"/>
          <w:color w:val="333333"/>
          <w:sz w:val="26"/>
          <w:szCs w:val="26"/>
        </w:rPr>
        <w:t>From</w:t>
      </w:r>
      <w:bookmarkEnd w:id="13939614"/>
      <w:r w:rsidRPr="399493C9" w:rsidR="5915F4BF">
        <w:rPr>
          <w:i w:val="1"/>
          <w:iCs w:val="1"/>
          <w:color w:val="333333"/>
          <w:sz w:val="26"/>
          <w:szCs w:val="26"/>
        </w:rPr>
        <w:t xml:space="preserve"> Washington to Manage Them</w:t>
      </w:r>
    </w:p>
    <w:p w:rsidR="00A30B4E" w:rsidRDefault="00426828" w14:paraId="4C3675D3" w14:textId="77777777">
      <w:pPr>
        <w:spacing w:after="40"/>
      </w:pPr>
      <w:r>
        <w:rPr>
          <w:color w:val="333333"/>
          <w:sz w:val="21"/>
          <w:szCs w:val="21"/>
        </w:rPr>
        <w:t>Based on the sector presentation by JR Williamson, Senior Vice President and Chief Information Security Officer, Leidos, and Chairman of the ISA Board</w:t>
      </w:r>
    </w:p>
    <w:p w:rsidR="00A30B4E" w:rsidRDefault="00426828" w14:paraId="6052ECC0" w14:textId="77777777">
      <w:pPr>
        <w:pBdr>
          <w:bottom w:val="single" w:color="888888" w:sz="6" w:space="8"/>
        </w:pBdr>
        <w:spacing w:after="240"/>
      </w:pPr>
      <w:r>
        <w:rPr>
          <w:i/>
          <w:color w:val="666666"/>
          <w:sz w:val="19"/>
        </w:rPr>
        <w:t>Revised from the sector presentation and board-member discussion reflected in the source draft</w:t>
      </w:r>
    </w:p>
    <w:p w:rsidR="008606CD" w:rsidP="008606CD" w:rsidRDefault="008606CD" w14:paraId="12016961" w14:textId="3EE44F9D">
      <w:pPr>
        <w:pStyle w:val="Heading1"/>
        <w:spacing w:before="300" w:after="140"/>
      </w:pPr>
      <w:r>
        <w:rPr>
          <w:b/>
          <w:bCs/>
          <w:color w:val="1F3352"/>
          <w:sz w:val="27"/>
          <w:szCs w:val="27"/>
        </w:rPr>
        <w:t>BACKGROUND</w:t>
      </w:r>
    </w:p>
    <w:p w:rsidR="008606CD" w:rsidP="008606CD" w:rsidRDefault="008606CD" w14:paraId="5B346FA6" w14:textId="33478907">
      <w:pPr>
        <w:spacing w:after="160" w:line="276" w:lineRule="auto"/>
        <w:jc w:val="both"/>
      </w:pPr>
      <w:r>
        <w:t xml:space="preserve">The DIB has been </w:t>
      </w:r>
      <w:r w:rsidR="00B20780">
        <w:t>developing and using</w:t>
      </w:r>
      <w:r>
        <w:t xml:space="preserve"> AI for over forty years. We've had fully autonomous systems flying </w:t>
      </w:r>
      <w:r w:rsidR="006A6F20">
        <w:t xml:space="preserve">missions </w:t>
      </w:r>
      <w:r>
        <w:t xml:space="preserve">long before generative AI started talking to anyone </w:t>
      </w:r>
      <w:r w:rsidR="006A6F20">
        <w:t>using</w:t>
      </w:r>
      <w:r>
        <w:t xml:space="preserve"> natural language. </w:t>
      </w:r>
      <w:proofErr w:type="gramStart"/>
      <w:r>
        <w:t>So</w:t>
      </w:r>
      <w:proofErr w:type="gramEnd"/>
      <w:r>
        <w:t xml:space="preserve"> when this sector says the ground has shifted, that's not hype from a newcomer. It's a field report from the most experienced AI operator in critical infrastructure. And the report is: our vulnerability management doctrine, our data boundaries, and our assurance models were built for a different technology, and the new one is already deployed.</w:t>
      </w:r>
    </w:p>
    <w:p w:rsidR="008606CD" w:rsidP="008606CD" w:rsidRDefault="008606CD" w14:paraId="05AC231A" w14:textId="7886B4E9">
      <w:pPr>
        <w:spacing w:after="160" w:line="276" w:lineRule="auto"/>
        <w:jc w:val="both"/>
      </w:pPr>
      <w:r>
        <w:t xml:space="preserve">Let's be clear about posture first. We are bullish on AI. The administration is bullish on AI. Nothing in this paper argues against adoption — every risk in it argues for adopting deliberately, with controls built in from the start, not retrofitted. The DIB isn't asking permission to slow down. We're asking for the assurance infrastructure </w:t>
      </w:r>
      <w:r w:rsidR="002A3224">
        <w:t xml:space="preserve">and policy </w:t>
      </w:r>
      <w:r>
        <w:t>to speed up safely.</w:t>
      </w:r>
    </w:p>
    <w:p w:rsidR="008606CD" w:rsidP="008606CD" w:rsidRDefault="008606CD" w14:paraId="2A2FDC35" w14:textId="77777777">
      <w:pPr>
        <w:spacing w:after="160" w:line="276" w:lineRule="auto"/>
        <w:jc w:val="both"/>
      </w:pPr>
      <w:r>
        <w:t xml:space="preserve">There are eight risk areas by combined likelihood and impact: (1) agentic tool use and MCP integration, (2) reliability and automation bias, (3) data leakage and classification spillage — all three critical; (4) adversary AI advancement, (5) adversarial manipulation and data poisoning, (6) third-party and supply chain dependency, (7) model and IP theft — all high; and (8) regulatory, export-control, and liability exposure — moderate, and deliberately ranked last. </w:t>
      </w:r>
    </w:p>
    <w:p w:rsidR="008606CD" w:rsidP="008606CD" w:rsidRDefault="008606CD" w14:paraId="37CB5039" w14:textId="4A5B4340">
      <w:pPr>
        <w:spacing w:after="160" w:line="276" w:lineRule="auto"/>
        <w:jc w:val="both"/>
      </w:pPr>
      <w:r>
        <w:t>The organization whose day job is regulatory policy put regulation at the bottom of its own risk stack. The urgent problems are operational, and no current policy instrument touches them.</w:t>
      </w:r>
    </w:p>
    <w:p w:rsidR="008606CD" w:rsidP="008606CD" w:rsidRDefault="008606CD" w14:paraId="0DD161E4" w14:textId="145F3B04">
      <w:pPr>
        <w:spacing w:after="160" w:line="276" w:lineRule="auto"/>
        <w:jc w:val="both"/>
      </w:pPr>
      <w:r>
        <w:t xml:space="preserve">Three takeaways matter most. First: frontier models now chain low-severity vulnerabilities into high-impact exploits, which kills the risk-tiering logic the entire vulnerability management discipline is built on. Periodic scanning is dead; continuous, AI-assisted assurance is the new floor. Second: the tokenomics of AI are widening the cybersecurity poverty line across our supply chain — small suppliers can't afford frontier-model defense, and state-sponsored attackers wield those same models against them. Nobody in Congress is talking about this. Third: nobody has written the rules </w:t>
      </w:r>
      <w:r>
        <w:lastRenderedPageBreak/>
        <w:t>of engagement for AI fighting AI in defense of national systems. That's a question only government can answer, and it hasn't formally asked it yet.</w:t>
      </w:r>
    </w:p>
    <w:p w:rsidR="008606CD" w:rsidP="008606CD" w:rsidRDefault="008606CD" w14:paraId="34A530BC" w14:textId="77777777">
      <w:pPr>
        <w:spacing w:after="160" w:line="276" w:lineRule="auto"/>
        <w:jc w:val="both"/>
      </w:pPr>
      <w:r>
        <w:t>The ask: an executive order establishing a National AI Security Risk Framework; phased NDAA assurance standards for cleared contractors; CMMC-style certification extended to AI/ML — designed honestly, with the outcome measurement CMMC never had; an interagency AI/MCP threat-intel clearinghouse (now taking real shape as Treasury's "Gold Eagle"); and clearer dual-use export guidance harmonized across Five Eyes.</w:t>
      </w:r>
    </w:p>
    <w:p w:rsidR="008606CD" w:rsidP="008606CD" w:rsidRDefault="008606CD" w14:paraId="404B6C05" w14:textId="77777777">
      <w:pPr>
        <w:pStyle w:val="Heading1"/>
        <w:spacing w:before="300" w:after="140"/>
      </w:pPr>
      <w:r>
        <w:rPr>
          <w:b/>
          <w:bCs/>
          <w:color w:val="1F3352"/>
          <w:sz w:val="27"/>
          <w:szCs w:val="27"/>
        </w:rPr>
        <w:t>Where the Sector Stands</w:t>
      </w:r>
    </w:p>
    <w:p w:rsidR="008606CD" w:rsidP="008606CD" w:rsidRDefault="008606CD" w14:paraId="287BDFD9" w14:textId="77777777">
      <w:pPr>
        <w:spacing w:after="160" w:line="276" w:lineRule="auto"/>
        <w:jc w:val="both"/>
      </w:pPr>
      <w:r>
        <w:t>Start by throwing out the premise that AI is new here. Machine learning has underpinned signal processing, targeting support, logistics, and intel analysis for a generation. Autonomous platforms have operated in air, sea, and space for decades. What changed isn't the presence of AI — it's three things about its character.</w:t>
      </w:r>
    </w:p>
    <w:p w:rsidR="008606CD" w:rsidP="008606CD" w:rsidRDefault="008606CD" w14:paraId="33474E1E" w14:textId="2E01ADF3">
      <w:pPr>
        <w:spacing w:after="160" w:line="276" w:lineRule="auto"/>
        <w:jc w:val="both"/>
      </w:pPr>
      <w:r>
        <w:t>One: generative and frontier models are non-deterministic, and we're putting them into mission systems engineered around deterministic automation. Two: agentic architectures let models act — file the ticket, send the message, modify the record, fire the tool — instead of just answering</w:t>
      </w:r>
      <w:r w:rsidR="002A3224">
        <w:t xml:space="preserve"> the question</w:t>
      </w:r>
      <w:r>
        <w:t>.</w:t>
      </w:r>
      <w:r w:rsidR="002A3224">
        <w:t xml:space="preserve"> </w:t>
      </w:r>
      <w:r>
        <w:t xml:space="preserve"> Agency multiplies the consequence of every other failure mode in the stack. Three: the same capability is diffusing to adversaries, state and criminal, who don't carry our assurance and compliance overhead and therefore field faster than we do.</w:t>
      </w:r>
      <w:r w:rsidR="002A3224">
        <w:t xml:space="preserve">  Our risk is their gain.  </w:t>
      </w:r>
    </w:p>
    <w:p w:rsidR="008606CD" w:rsidP="008606CD" w:rsidRDefault="008606CD" w14:paraId="3075E7CD" w14:textId="3C748382">
      <w:pPr>
        <w:keepNext/>
        <w:spacing w:before="320" w:after="160" w:line="252" w:lineRule="auto"/>
        <w:rPr>
          <w:b/>
          <w:color w:val="1F3352"/>
          <w:sz w:val="26"/>
        </w:rPr>
      </w:pPr>
      <w:r>
        <w:t>And the stakes here aren't abstract. Look at Eastern Europe: drones in sensor-to-shooter chains making targeting decisions under time pressure. Systems commandeered by the adversary. Poor machine decisions contributing to friendly fire. In this sector, reliability isn't a customer-experience metric. People die when the model is confidently wrong. That's the frame for everything that follows</w:t>
      </w:r>
      <w:r w:rsidR="00D001E7">
        <w:t>.</w:t>
      </w:r>
    </w:p>
    <w:p w:rsidR="008606CD" w:rsidRDefault="008606CD" w14:paraId="5FCAD95C" w14:textId="6FCAF330">
      <w:pPr>
        <w:keepNext/>
        <w:spacing w:before="320" w:after="160" w:line="252" w:lineRule="auto"/>
        <w:rPr>
          <w:b/>
          <w:color w:val="1F3352"/>
          <w:sz w:val="26"/>
        </w:rPr>
      </w:pPr>
      <w:r>
        <w:rPr>
          <w:b/>
          <w:color w:val="1F3352"/>
          <w:sz w:val="26"/>
        </w:rPr>
        <w:t>PUBLIC POLICY QUESTIONS</w:t>
      </w:r>
    </w:p>
    <w:p w:rsidR="00A30B4E" w:rsidRDefault="00426828" w14:paraId="196C2565" w14:textId="364A69D5">
      <w:pPr>
        <w:keepNext/>
        <w:spacing w:before="320" w:after="160" w:line="252" w:lineRule="auto"/>
      </w:pPr>
      <w:r>
        <w:rPr>
          <w:b/>
          <w:color w:val="1F3352"/>
          <w:sz w:val="26"/>
        </w:rPr>
        <w:t xml:space="preserve">Question 1: What </w:t>
      </w:r>
      <w:proofErr w:type="gramStart"/>
      <w:r>
        <w:rPr>
          <w:b/>
          <w:color w:val="1F3352"/>
          <w:sz w:val="26"/>
        </w:rPr>
        <w:t>are</w:t>
      </w:r>
      <w:proofErr w:type="gramEnd"/>
      <w:r>
        <w:rPr>
          <w:b/>
          <w:color w:val="1F3352"/>
          <w:sz w:val="26"/>
        </w:rPr>
        <w:t xml:space="preserve"> the cybersecurity operational &amp; policy gaps/challenges that the introduction of AI presents to privately owned critical infrastructure?</w:t>
      </w:r>
    </w:p>
    <w:p w:rsidR="00A30B4E" w:rsidRDefault="00426828" w14:paraId="64E34897" w14:textId="77777777">
      <w:pPr>
        <w:keepNext/>
        <w:spacing w:before="160" w:after="60"/>
      </w:pPr>
      <w:r>
        <w:rPr>
          <w:b/>
          <w:i/>
          <w:color w:val="1F3352"/>
          <w:sz w:val="23"/>
        </w:rPr>
        <w:t>Agentic tool use and MCP integration</w:t>
      </w:r>
    </w:p>
    <w:p w:rsidR="00A30B4E" w:rsidRDefault="007E65D2" w14:paraId="7E64ABD5" w14:textId="2D11A2A1">
      <w:pPr>
        <w:spacing w:after="160" w:line="276" w:lineRule="auto"/>
        <w:jc w:val="both"/>
      </w:pPr>
      <w:r>
        <w:t>A</w:t>
      </w:r>
      <w:r w:rsidR="00426828">
        <w:t xml:space="preserve">gentic tool use and Model Context Protocol integration </w:t>
      </w:r>
      <w:r>
        <w:t>i</w:t>
      </w:r>
      <w:r w:rsidR="00426828">
        <w:t xml:space="preserve">s the highest combined risk. Connecting an AI system to tools converts an incorrect output into a potentially incorrect action. </w:t>
      </w:r>
      <w:r>
        <w:t>U</w:t>
      </w:r>
      <w:r w:rsidR="00426828">
        <w:t xml:space="preserve">nvetted MCP servers, indirect prompt injection through tool outputs, broad standing permissions, and the expanding number of agent-to-system connections </w:t>
      </w:r>
      <w:r>
        <w:t xml:space="preserve">are </w:t>
      </w:r>
      <w:r w:rsidR="00426828">
        <w:t>major attack surfaces.</w:t>
      </w:r>
    </w:p>
    <w:p w:rsidR="00A30B4E" w:rsidRDefault="00426828" w14:paraId="7721088E" w14:textId="77777777">
      <w:pPr>
        <w:keepNext/>
        <w:spacing w:before="160" w:after="60"/>
      </w:pPr>
      <w:r>
        <w:rPr>
          <w:b/>
          <w:i/>
          <w:color w:val="1F3352"/>
          <w:sz w:val="23"/>
        </w:rPr>
        <w:t>Reliability and automation bias</w:t>
      </w:r>
    </w:p>
    <w:p w:rsidR="00A30B4E" w:rsidRDefault="007E65D2" w14:paraId="49522B4B" w14:textId="31F7DD14">
      <w:pPr>
        <w:spacing w:after="160" w:line="276" w:lineRule="auto"/>
        <w:jc w:val="both"/>
      </w:pPr>
      <w:r>
        <w:t>F</w:t>
      </w:r>
      <w:r w:rsidR="00426828">
        <w:t xml:space="preserve">luent but incorrect outputs and operator overreliance </w:t>
      </w:r>
      <w:r>
        <w:t>i</w:t>
      </w:r>
      <w:r w:rsidR="00426828">
        <w:t xml:space="preserve">s </w:t>
      </w:r>
      <w:r>
        <w:t xml:space="preserve">a </w:t>
      </w:r>
      <w:proofErr w:type="gramStart"/>
      <w:r w:rsidR="00426828">
        <w:t>critical risks</w:t>
      </w:r>
      <w:proofErr w:type="gramEnd"/>
      <w:r w:rsidR="00426828">
        <w:t>, particularly under time pressure. The problem is not that inference must be deterministic; it is that organizations lack accepted standards for sufficiently reliable outcomes in consequential defense applications and need monitoring for performance drift after deployment.</w:t>
      </w:r>
    </w:p>
    <w:p w:rsidR="00A30B4E" w:rsidRDefault="00426828" w14:paraId="7053B1E3" w14:textId="77777777">
      <w:pPr>
        <w:keepNext/>
        <w:spacing w:before="160" w:after="60"/>
      </w:pPr>
      <w:r>
        <w:rPr>
          <w:b/>
          <w:i/>
          <w:color w:val="1F3352"/>
          <w:sz w:val="23"/>
        </w:rPr>
        <w:lastRenderedPageBreak/>
        <w:t>Data leakage and classification spillage</w:t>
      </w:r>
    </w:p>
    <w:p w:rsidR="00A30B4E" w:rsidRDefault="00426828" w14:paraId="55DC42E8" w14:textId="66AF61EC">
      <w:pPr>
        <w:spacing w:after="160" w:line="276" w:lineRule="auto"/>
        <w:jc w:val="both"/>
      </w:pPr>
      <w:r>
        <w:t xml:space="preserve">AI can aggregate unclassified information into a sensitive or classified picture, memorize fine-tuning data, or transmit queries beyond authorized boundaries. </w:t>
      </w:r>
      <w:r w:rsidR="007E65D2">
        <w:t xml:space="preserve">Traditional </w:t>
      </w:r>
      <w:r>
        <w:t>classification and handling guidance written for documents and databases does not adequately address model weights, training corpora, fine-tuning data, and inference traffic.</w:t>
      </w:r>
      <w:r w:rsidR="007E65D2">
        <w:t xml:space="preserve">  Agentic tooling that strips out data classification tags from files </w:t>
      </w:r>
      <w:proofErr w:type="gramStart"/>
      <w:r w:rsidR="007E65D2">
        <w:t>in order to</w:t>
      </w:r>
      <w:proofErr w:type="gramEnd"/>
      <w:r w:rsidR="007E65D2">
        <w:t xml:space="preserve"> process anonymously leaves sensitive data vulnerable.  And then there are prompts.  A structured document can have a label attached but thoughts or cut/paste text going into a prompt does not…the system </w:t>
      </w:r>
      <w:proofErr w:type="gramStart"/>
      <w:r w:rsidR="007E65D2">
        <w:t>has to</w:t>
      </w:r>
      <w:proofErr w:type="gramEnd"/>
      <w:r w:rsidR="007E65D2">
        <w:t xml:space="preserve"> get smarter and more capable of detecting sensitive inputs via prompts and inference coming from agents, and then safeguarding it.</w:t>
      </w:r>
    </w:p>
    <w:p w:rsidR="00A30B4E" w:rsidRDefault="00426828" w14:paraId="7DFF986B" w14:textId="77777777">
      <w:pPr>
        <w:keepNext/>
        <w:spacing w:before="160" w:after="60"/>
      </w:pPr>
      <w:r>
        <w:rPr>
          <w:b/>
          <w:i/>
          <w:color w:val="1F3352"/>
          <w:sz w:val="23"/>
        </w:rPr>
        <w:t>Adversary use of the same capabilities</w:t>
      </w:r>
    </w:p>
    <w:p w:rsidR="00A30B4E" w:rsidRDefault="007D7C79" w14:paraId="51872E6A" w14:textId="66092294">
      <w:pPr>
        <w:spacing w:after="160" w:line="276" w:lineRule="auto"/>
        <w:jc w:val="both"/>
      </w:pPr>
      <w:r>
        <w:t>S</w:t>
      </w:r>
      <w:r w:rsidR="00426828">
        <w:t>tate and criminal actors as able to use AI for reconnaissance, social engineering, deepfakes, vulnerability discovery, and other activities without the assurance and compliance processes applied to defense contractors. The absence of government rules of engagement for AI-enabled defensive action and AI-versus-AI activity</w:t>
      </w:r>
      <w:r>
        <w:t xml:space="preserve"> is something that needs to be addressed so that AI-based defense can be legally and ethically employed</w:t>
      </w:r>
      <w:r w:rsidR="00426828">
        <w:t>.</w:t>
      </w:r>
    </w:p>
    <w:p w:rsidR="00A30B4E" w:rsidRDefault="00426828" w14:paraId="4A0C87ED" w14:textId="77777777">
      <w:pPr>
        <w:keepNext/>
        <w:spacing w:before="160" w:after="60"/>
      </w:pPr>
      <w:r>
        <w:rPr>
          <w:b/>
          <w:i/>
          <w:color w:val="1F3352"/>
          <w:sz w:val="23"/>
        </w:rPr>
        <w:t>Continuous vulnerability discovery and chained exploits</w:t>
      </w:r>
    </w:p>
    <w:p w:rsidR="00A30B4E" w:rsidRDefault="00C66E08" w14:paraId="5DC76CC2" w14:textId="1CFFBAF5">
      <w:pPr>
        <w:spacing w:after="160" w:line="276" w:lineRule="auto"/>
        <w:jc w:val="both"/>
      </w:pPr>
      <w:r>
        <w:t>A</w:t>
      </w:r>
      <w:r w:rsidR="00426828">
        <w:t xml:space="preserve">dvanced models can identify weaknesses in extensively tested code and combine multiple lower-severity vulnerabilities into a higher-impact path. This challenges periodic scanning and traditional prioritization. The enterprise response </w:t>
      </w:r>
      <w:r>
        <w:t xml:space="preserve">should be </w:t>
      </w:r>
      <w:r w:rsidR="00426828">
        <w:t>continuous AI-assisted testing, with impact mitigation where immediate remediation is not possible.</w:t>
      </w:r>
      <w:r w:rsidR="008059CC">
        <w:t xml:space="preserve"> We may be moving into a patch first, think later model </w:t>
      </w:r>
      <w:proofErr w:type="spellStart"/>
      <w:r w:rsidR="008059CC">
        <w:t>fro</w:t>
      </w:r>
      <w:proofErr w:type="spellEnd"/>
      <w:r w:rsidR="008059CC">
        <w:t xml:space="preserve"> exposed systems including roll-back of failed patches</w:t>
      </w:r>
    </w:p>
    <w:p w:rsidR="00A30B4E" w:rsidRDefault="00426828" w14:paraId="46A42A43" w14:textId="77777777">
      <w:pPr>
        <w:keepNext/>
        <w:spacing w:before="160" w:after="60"/>
      </w:pPr>
      <w:r>
        <w:rPr>
          <w:b/>
          <w:i/>
          <w:color w:val="1F3352"/>
          <w:sz w:val="23"/>
        </w:rPr>
        <w:t>Poisoning, supply-chain provenance, and model theft</w:t>
      </w:r>
    </w:p>
    <w:p w:rsidR="00A30B4E" w:rsidRDefault="00C66E08" w14:paraId="22F639BD" w14:textId="12CA1E9D">
      <w:pPr>
        <w:spacing w:after="160" w:line="276" w:lineRule="auto"/>
        <w:jc w:val="both"/>
      </w:pPr>
      <w:r>
        <w:t>C</w:t>
      </w:r>
      <w:r w:rsidR="00426828">
        <w:t>orrupted training data, crafted inputs, prompt injection, limited visibility into open-source and third-party components, difficulty auditing closed models, and theft or reconstruction of model behavior a</w:t>
      </w:r>
      <w:r w:rsidR="00ED13BC">
        <w:t>re all</w:t>
      </w:r>
      <w:r w:rsidR="00426828">
        <w:t xml:space="preserve"> high risks. Purpose-built models and fielded systems may concentrate valuable program data and intellectual property</w:t>
      </w:r>
      <w:r w:rsidR="00ED13BC">
        <w:t xml:space="preserve">, which is a good thing, but we need to effectively manage model drift and purposeful outcomes to ensure we’re getting what we need and expect reliably.  </w:t>
      </w:r>
    </w:p>
    <w:p w:rsidR="00A30B4E" w:rsidRDefault="00426828" w14:paraId="5B11C2A1" w14:textId="77777777">
      <w:pPr>
        <w:keepNext/>
        <w:spacing w:before="160" w:after="60"/>
      </w:pPr>
      <w:r>
        <w:rPr>
          <w:b/>
          <w:i/>
          <w:color w:val="1F3352"/>
          <w:sz w:val="23"/>
        </w:rPr>
        <w:t>Economics of defense across the supplier base</w:t>
      </w:r>
    </w:p>
    <w:p w:rsidR="00A30B4E" w:rsidRDefault="004A3385" w14:paraId="53647274" w14:textId="15D371F3">
      <w:pPr>
        <w:spacing w:after="160" w:line="276" w:lineRule="auto"/>
        <w:jc w:val="both"/>
      </w:pPr>
      <w:r>
        <w:t xml:space="preserve">The </w:t>
      </w:r>
      <w:r w:rsidR="00426828">
        <w:t xml:space="preserve">continuous use of advanced models for defense is expensive and that small and mid-sized suppliers may be unable to afford comparable capabilities. This creates a widening security gap within the defense supply chain </w:t>
      </w:r>
      <w:proofErr w:type="spellStart"/>
      <w:r>
        <w:t>espeically</w:t>
      </w:r>
      <w:proofErr w:type="spellEnd"/>
      <w:r w:rsidR="00426828">
        <w:t xml:space="preserve"> when those suppliers face state-sponsored adversaries</w:t>
      </w:r>
      <w:r>
        <w:t xml:space="preserve"> who do not have the same economic constraints.  </w:t>
      </w:r>
    </w:p>
    <w:p w:rsidR="00A30B4E" w:rsidRDefault="00426828" w14:paraId="4F87AF6C" w14:textId="77777777">
      <w:pPr>
        <w:keepNext/>
        <w:spacing w:before="320" w:after="160" w:line="252" w:lineRule="auto"/>
      </w:pPr>
      <w:r>
        <w:rPr>
          <w:b/>
          <w:color w:val="1F3352"/>
          <w:sz w:val="26"/>
        </w:rPr>
        <w:t>Question 2: What policy initiatives are needed to create a cybersecurity model to address the gaps effectively and sustainably for government &amp; industry?</w:t>
      </w:r>
    </w:p>
    <w:p w:rsidR="00A30B4E" w:rsidRDefault="00426828" w14:paraId="23618F90" w14:textId="77777777">
      <w:pPr>
        <w:keepNext/>
        <w:spacing w:before="160" w:after="60"/>
      </w:pPr>
      <w:r>
        <w:rPr>
          <w:b/>
          <w:i/>
          <w:color w:val="1F3352"/>
          <w:sz w:val="23"/>
        </w:rPr>
        <w:t>National AI security risk framework</w:t>
      </w:r>
    </w:p>
    <w:p w:rsidR="00A30B4E" w:rsidRDefault="00DF51FC" w14:paraId="70CD4C2B" w14:textId="564037F6">
      <w:pPr>
        <w:spacing w:after="160" w:line="276" w:lineRule="auto"/>
        <w:jc w:val="both"/>
      </w:pPr>
      <w:r>
        <w:t>We need</w:t>
      </w:r>
      <w:r w:rsidR="00426828">
        <w:t xml:space="preserve"> an executive order establishing a national AI security risk framework and identifying defense-industrial-base AI risk as a standing priority. The proposal was intended to create a common vocabulary and direction for subsequent policy</w:t>
      </w:r>
      <w:r>
        <w:t>, common definitions, and a rallying point for safe and effective AI usage across the whole critical infrastructure provider ecosystem</w:t>
      </w:r>
      <w:r w:rsidR="00426828">
        <w:t>.</w:t>
      </w:r>
    </w:p>
    <w:p w:rsidR="00A30B4E" w:rsidRDefault="00426828" w14:paraId="0EF00B0E" w14:textId="77777777">
      <w:pPr>
        <w:keepNext/>
        <w:spacing w:before="160" w:after="60"/>
      </w:pPr>
      <w:r>
        <w:rPr>
          <w:b/>
          <w:i/>
          <w:color w:val="1F3352"/>
          <w:sz w:val="23"/>
        </w:rPr>
        <w:lastRenderedPageBreak/>
        <w:t>Phased NDAA assurance standards</w:t>
      </w:r>
    </w:p>
    <w:p w:rsidR="00A30B4E" w:rsidRDefault="000E4658" w14:paraId="29E4CE43" w14:textId="2C55348C">
      <w:pPr>
        <w:spacing w:after="160" w:line="276" w:lineRule="auto"/>
        <w:jc w:val="both"/>
      </w:pPr>
      <w:r>
        <w:t xml:space="preserve">A </w:t>
      </w:r>
      <w:r w:rsidR="00426828">
        <w:t>multi-year National Defense Authorization Act provision</w:t>
      </w:r>
      <w:r>
        <w:t xml:space="preserve"> that</w:t>
      </w:r>
      <w:r w:rsidR="00426828">
        <w:t xml:space="preserve"> establish</w:t>
      </w:r>
      <w:r>
        <w:t>es</w:t>
      </w:r>
      <w:r w:rsidR="00426828">
        <w:t xml:space="preserve"> AI assurance and tool-use baselines for cleared contractors</w:t>
      </w:r>
      <w:r>
        <w:t xml:space="preserve"> is needed</w:t>
      </w:r>
      <w:r w:rsidR="00426828">
        <w:t xml:space="preserve">. Phasing </w:t>
      </w:r>
      <w:r>
        <w:t>should be</w:t>
      </w:r>
      <w:r w:rsidR="00426828">
        <w:t xml:space="preserve"> emphasized so that contractors could develop the required capability without a sudden compliance cliff.</w:t>
      </w:r>
    </w:p>
    <w:p w:rsidR="00A30B4E" w:rsidRDefault="00426828" w14:paraId="49C9A054" w14:textId="77777777">
      <w:pPr>
        <w:keepNext/>
        <w:spacing w:before="160" w:after="60"/>
      </w:pPr>
      <w:r>
        <w:rPr>
          <w:b/>
          <w:i/>
          <w:color w:val="1F3352"/>
          <w:sz w:val="23"/>
        </w:rPr>
        <w:t>AI/ML certification linked to contract eligibility</w:t>
      </w:r>
    </w:p>
    <w:p w:rsidR="00A30B4E" w:rsidRDefault="00F20D15" w14:paraId="57189500" w14:textId="6CF6A1D9">
      <w:pPr>
        <w:spacing w:after="160" w:line="276" w:lineRule="auto"/>
        <w:jc w:val="both"/>
      </w:pPr>
      <w:r>
        <w:t>E</w:t>
      </w:r>
      <w:r w:rsidR="00426828">
        <w:t>xtending a CMMC-style certification model to AI and machine-learning systems</w:t>
      </w:r>
      <w:r>
        <w:t xml:space="preserve"> is also recommended</w:t>
      </w:r>
      <w:r w:rsidR="00426828">
        <w:t xml:space="preserve">. The </w:t>
      </w:r>
      <w:r>
        <w:t>ISA B</w:t>
      </w:r>
      <w:r w:rsidR="00426828">
        <w:t>oard identified consolidation as a benefit of certification, while also questioning whether CMMC has demonstrated improved security outcomes. The proposed AI model therefore included outcome measurement from the beginning.</w:t>
      </w:r>
    </w:p>
    <w:p w:rsidR="00A30B4E" w:rsidRDefault="00426828" w14:paraId="6518FCB6" w14:textId="77777777">
      <w:pPr>
        <w:keepNext/>
        <w:spacing w:before="160" w:after="60"/>
      </w:pPr>
      <w:r>
        <w:rPr>
          <w:b/>
          <w:i/>
          <w:color w:val="1F3352"/>
          <w:sz w:val="23"/>
        </w:rPr>
        <w:t>AI and MCP threat-information clearinghouse</w:t>
      </w:r>
    </w:p>
    <w:p w:rsidR="00A30B4E" w:rsidRDefault="00F20D15" w14:paraId="0AA3B88C" w14:textId="4ECBD121">
      <w:pPr>
        <w:spacing w:after="160" w:line="276" w:lineRule="auto"/>
        <w:jc w:val="both"/>
      </w:pPr>
      <w:r>
        <w:t xml:space="preserve">We need </w:t>
      </w:r>
      <w:r w:rsidR="00426828">
        <w:t>an interagency clearinghouse for voluntary sharing of AI and MCP threats, vulnerabilities, detection methods, mitigations, and remediation information. The intended model would return actionable information to American companies rather than function only as a reporting channel</w:t>
      </w:r>
      <w:r>
        <w:t xml:space="preserve">.  Sensitivity to victims of actual AI attacks needs to be incorporated into the clearinghouse collection and communications to shield them from further impacts, and insights garnered through the organization will need to be </w:t>
      </w:r>
      <w:r w:rsidR="004A763E">
        <w:t xml:space="preserve">rapidly </w:t>
      </w:r>
      <w:r>
        <w:t xml:space="preserve">optimized </w:t>
      </w:r>
      <w:r w:rsidR="004A763E">
        <w:t xml:space="preserve">and measured </w:t>
      </w:r>
      <w:r>
        <w:t xml:space="preserve">for </w:t>
      </w:r>
      <w:r w:rsidR="004A763E">
        <w:t xml:space="preserve">effective </w:t>
      </w:r>
      <w:r>
        <w:t xml:space="preserve">collective defense.  </w:t>
      </w:r>
    </w:p>
    <w:p w:rsidR="00A30B4E" w:rsidRDefault="00426828" w14:paraId="45EB91F3" w14:textId="77777777">
      <w:pPr>
        <w:keepNext/>
        <w:spacing w:before="160" w:after="60"/>
      </w:pPr>
      <w:r>
        <w:rPr>
          <w:b/>
          <w:i/>
          <w:color w:val="1F3352"/>
          <w:sz w:val="23"/>
        </w:rPr>
        <w:t>Clearer dual-use export guidance</w:t>
      </w:r>
    </w:p>
    <w:p w:rsidR="00A30B4E" w:rsidRDefault="00B97BFA" w14:paraId="794AEEDE" w14:textId="09EA9F16">
      <w:pPr>
        <w:spacing w:after="160" w:line="276" w:lineRule="auto"/>
        <w:jc w:val="both"/>
      </w:pPr>
      <w:r>
        <w:t>Managing the export of AI technology is complicated when much of it is in the hands of large global software and technology companies.  C</w:t>
      </w:r>
      <w:r w:rsidR="00426828">
        <w:t>learer guidance for responsible cross-border collaboration and open-source use, with greater alignment among Five Eyes partners</w:t>
      </w:r>
      <w:r>
        <w:t xml:space="preserve"> is needed</w:t>
      </w:r>
      <w:r w:rsidR="00426828">
        <w:t>.</w:t>
      </w:r>
    </w:p>
    <w:p w:rsidR="00A30B4E" w:rsidRDefault="00426828" w14:paraId="4ABAA173" w14:textId="77777777">
      <w:pPr>
        <w:keepNext/>
        <w:spacing w:before="160" w:after="60"/>
      </w:pPr>
      <w:r>
        <w:rPr>
          <w:b/>
          <w:i/>
          <w:color w:val="1F3352"/>
          <w:sz w:val="23"/>
        </w:rPr>
        <w:t>Economic incentives tied to evidence</w:t>
      </w:r>
    </w:p>
    <w:p w:rsidR="00A30B4E" w:rsidRDefault="00426828" w14:paraId="74D09AB5" w14:textId="070ECC22">
      <w:pPr>
        <w:spacing w:after="160" w:line="276" w:lineRule="auto"/>
        <w:jc w:val="both"/>
      </w:pPr>
      <w:r>
        <w:t xml:space="preserve">The board discussion </w:t>
      </w:r>
      <w:r w:rsidR="00967B66">
        <w:t>highlighted recommendations regarding</w:t>
      </w:r>
      <w:r>
        <w:t xml:space="preserve"> loans, tax credits, safe harbor conditioned on demonstrated controls, and modernization support conditioned on security and resilience</w:t>
      </w:r>
      <w:r w:rsidR="00967B66">
        <w:t xml:space="preserve"> as candidate incentives</w:t>
      </w:r>
      <w:r>
        <w:t>. The shared point was that mandates alone may not address the cost of continuous AI assurance, particularly for smaller suppliers.</w:t>
      </w:r>
    </w:p>
    <w:p w:rsidR="00A30B4E" w:rsidRDefault="00426828" w14:paraId="01CBFB1B" w14:textId="77777777">
      <w:pPr>
        <w:keepNext/>
        <w:spacing w:before="320" w:after="160" w:line="252" w:lineRule="auto"/>
      </w:pPr>
      <w:r>
        <w:rPr>
          <w:b/>
          <w:color w:val="1F3352"/>
          <w:sz w:val="26"/>
        </w:rPr>
        <w:t>Question 3: What policy initiatives are needed for specific industry sectors?</w:t>
      </w:r>
    </w:p>
    <w:p w:rsidR="00A30B4E" w:rsidRDefault="00426828" w14:paraId="096CFD46" w14:textId="77777777">
      <w:pPr>
        <w:keepNext/>
        <w:spacing w:before="160" w:after="60"/>
      </w:pPr>
      <w:r>
        <w:rPr>
          <w:b/>
          <w:i/>
          <w:color w:val="1F3352"/>
          <w:sz w:val="23"/>
        </w:rPr>
        <w:t>Contract-linked assurance for agents and tools</w:t>
      </w:r>
    </w:p>
    <w:p w:rsidR="00A30B4E" w:rsidRDefault="006F1EF2" w14:paraId="353D1E54" w14:textId="2051EDB2">
      <w:pPr>
        <w:spacing w:after="160" w:line="276" w:lineRule="auto"/>
        <w:jc w:val="both"/>
      </w:pPr>
      <w:proofErr w:type="spellStart"/>
      <w:r>
        <w:t>Leverging</w:t>
      </w:r>
      <w:proofErr w:type="spellEnd"/>
      <w:r>
        <w:t xml:space="preserve"> </w:t>
      </w:r>
      <w:r w:rsidR="00426828">
        <w:t>defense procurement and contract eligibility to require vetting and sandboxing of MCP servers, auditable scoping of agent permissions, and other controls for AI systems that touch defense work</w:t>
      </w:r>
      <w:r>
        <w:t xml:space="preserve"> is likely needed; whether as an enhancement to existing requirements in CMMC or in purpose-built FAR and DFAR provisions</w:t>
      </w:r>
      <w:r w:rsidR="00426828">
        <w:t>.</w:t>
      </w:r>
    </w:p>
    <w:p w:rsidR="00A30B4E" w:rsidRDefault="00426828" w14:paraId="04C15A52" w14:textId="77777777">
      <w:pPr>
        <w:keepNext/>
        <w:spacing w:before="160" w:after="60"/>
      </w:pPr>
      <w:r>
        <w:rPr>
          <w:b/>
          <w:i/>
          <w:color w:val="1F3352"/>
          <w:sz w:val="23"/>
        </w:rPr>
        <w:t>Updated classification and data-boundary guidance</w:t>
      </w:r>
    </w:p>
    <w:p w:rsidR="00A30B4E" w:rsidRDefault="00426828" w14:paraId="08B2AFE8" w14:textId="77777777">
      <w:pPr>
        <w:spacing w:after="160" w:line="276" w:lineRule="auto"/>
        <w:jc w:val="both"/>
      </w:pPr>
      <w:r>
        <w:t>The sector-specific proposal includes guidance on the classification status and handling of trained weights, fine-tuning corpora containing program data, and external inference endpoints used for CUI-adjacent workloads.</w:t>
      </w:r>
    </w:p>
    <w:p w:rsidR="00A30B4E" w:rsidRDefault="00426828" w14:paraId="4A130447" w14:textId="77777777">
      <w:pPr>
        <w:keepNext/>
        <w:spacing w:before="160" w:after="60"/>
      </w:pPr>
      <w:r>
        <w:rPr>
          <w:b/>
          <w:i/>
          <w:color w:val="1F3352"/>
          <w:sz w:val="23"/>
        </w:rPr>
        <w:lastRenderedPageBreak/>
        <w:t>Rules of engagement for machine-speed defense</w:t>
      </w:r>
    </w:p>
    <w:p w:rsidR="00A30B4E" w:rsidRDefault="003167C1" w14:paraId="5697E156" w14:textId="323FAF30">
      <w:pPr>
        <w:spacing w:after="160" w:line="276" w:lineRule="auto"/>
        <w:jc w:val="both"/>
      </w:pPr>
      <w:r>
        <w:t>G</w:t>
      </w:r>
      <w:r w:rsidR="00426828">
        <w:t xml:space="preserve">overnment </w:t>
      </w:r>
      <w:r>
        <w:t xml:space="preserve">needs </w:t>
      </w:r>
      <w:r w:rsidR="00426828">
        <w:t xml:space="preserve">to define </w:t>
      </w:r>
      <w:r>
        <w:t xml:space="preserve">cognizant </w:t>
      </w:r>
      <w:r w:rsidR="00426828">
        <w:t>authorities for automated defensive response, liability when defensive automation causes unintended effects, and doctrine for AI-versus-AI activity in defense of national-security systems.</w:t>
      </w:r>
    </w:p>
    <w:p w:rsidR="00A30B4E" w:rsidRDefault="00426828" w14:paraId="1BAC719E" w14:textId="77777777">
      <w:pPr>
        <w:keepNext/>
        <w:spacing w:before="160" w:after="60"/>
      </w:pPr>
      <w:r>
        <w:rPr>
          <w:b/>
          <w:i/>
          <w:color w:val="1F3352"/>
          <w:sz w:val="23"/>
        </w:rPr>
        <w:t xml:space="preserve">Shared defensive capability for </w:t>
      </w:r>
      <w:proofErr w:type="gramStart"/>
      <w:r>
        <w:rPr>
          <w:b/>
          <w:i/>
          <w:color w:val="1F3352"/>
          <w:sz w:val="23"/>
        </w:rPr>
        <w:t>small cleared</w:t>
      </w:r>
      <w:proofErr w:type="gramEnd"/>
      <w:r>
        <w:rPr>
          <w:b/>
          <w:i/>
          <w:color w:val="1F3352"/>
          <w:sz w:val="23"/>
        </w:rPr>
        <w:t xml:space="preserve"> businesses</w:t>
      </w:r>
    </w:p>
    <w:p w:rsidR="00A30B4E" w:rsidRDefault="00426828" w14:paraId="418F77EA" w14:textId="44905AD5">
      <w:pPr>
        <w:spacing w:after="160" w:line="276" w:lineRule="auto"/>
        <w:jc w:val="both"/>
      </w:pPr>
      <w:r>
        <w:t xml:space="preserve">The board discussion </w:t>
      </w:r>
      <w:r w:rsidR="00FE1ED8">
        <w:t xml:space="preserve">also </w:t>
      </w:r>
      <w:r>
        <w:t xml:space="preserve">considered subsidized or shared access to security-relevant AI for smaller cleared contractors. The </w:t>
      </w:r>
      <w:r w:rsidR="00FE1ED8">
        <w:t>c</w:t>
      </w:r>
      <w:r>
        <w:t xml:space="preserve">oncern was </w:t>
      </w:r>
      <w:r w:rsidR="00FE1ED8">
        <w:t xml:space="preserve">raised </w:t>
      </w:r>
      <w:r>
        <w:t xml:space="preserve">that primes cannot replace the cybersecurity of thousands of suppliers and that the cost of advanced defensive tooling is becoming a </w:t>
      </w:r>
      <w:r w:rsidR="00FE1ED8">
        <w:t xml:space="preserve">significant </w:t>
      </w:r>
      <w:r>
        <w:t>supply-chain risk.</w:t>
      </w:r>
    </w:p>
    <w:p w:rsidR="00A30B4E" w:rsidRDefault="00426828" w14:paraId="37F82AB8" w14:textId="77777777">
      <w:pPr>
        <w:keepNext/>
        <w:spacing w:before="160" w:after="60"/>
      </w:pPr>
      <w:r>
        <w:rPr>
          <w:b/>
          <w:i/>
          <w:color w:val="1F3352"/>
          <w:sz w:val="23"/>
        </w:rPr>
        <w:t>Assurance requirements that measure outcomes</w:t>
      </w:r>
    </w:p>
    <w:p w:rsidR="00A30B4E" w:rsidRDefault="00426828" w14:paraId="468B9F19" w14:textId="6F80A9BC">
      <w:pPr>
        <w:spacing w:after="160" w:line="276" w:lineRule="auto"/>
        <w:jc w:val="both"/>
      </w:pPr>
      <w:r>
        <w:t xml:space="preserve">The DIB-specific use of certification and contract authority was paired with a requirement to evaluate whether the controls reduce risk. </w:t>
      </w:r>
      <w:r w:rsidR="009318C3">
        <w:t xml:space="preserve"> It will be important to measure actual outcomes of these safety initiatives and insist on documented </w:t>
      </w:r>
      <w:r>
        <w:t>evidence of improved security</w:t>
      </w:r>
      <w:r w:rsidR="009318C3">
        <w:t xml:space="preserve"> and not just the presentation of compliance checklists</w:t>
      </w:r>
      <w:r>
        <w:t>.</w:t>
      </w:r>
    </w:p>
    <w:p w:rsidR="00A30B4E" w:rsidRDefault="00426828" w14:paraId="75635C25" w14:textId="77777777">
      <w:pPr>
        <w:keepNext/>
        <w:spacing w:before="320" w:after="160" w:line="252" w:lineRule="auto"/>
      </w:pPr>
      <w:r>
        <w:rPr>
          <w:b/>
          <w:color w:val="1F3352"/>
          <w:sz w:val="26"/>
        </w:rPr>
        <w:t>Question 4: How can industry and government best assure effective cybersecurity governance in the AI era?</w:t>
      </w:r>
    </w:p>
    <w:p w:rsidR="00A30B4E" w:rsidRDefault="00426828" w14:paraId="7FD2DE04" w14:textId="77777777">
      <w:pPr>
        <w:keepNext/>
        <w:spacing w:before="160" w:after="60"/>
      </w:pPr>
      <w:r>
        <w:rPr>
          <w:b/>
          <w:i/>
          <w:color w:val="1F3352"/>
          <w:sz w:val="23"/>
        </w:rPr>
        <w:t>Continuous monitoring and assurance</w:t>
      </w:r>
    </w:p>
    <w:p w:rsidR="00A30B4E" w:rsidRDefault="00426828" w14:paraId="579C32EB" w14:textId="5DB6F18A">
      <w:pPr>
        <w:spacing w:after="160" w:line="276" w:lineRule="auto"/>
        <w:jc w:val="both"/>
      </w:pPr>
      <w:r>
        <w:t xml:space="preserve">AI risk </w:t>
      </w:r>
      <w:r w:rsidR="00C803E7">
        <w:t xml:space="preserve">needs to be an ongoing </w:t>
      </w:r>
      <w:r>
        <w:t xml:space="preserve">program rather than a one-time </w:t>
      </w:r>
      <w:r w:rsidR="00C803E7">
        <w:t>review/</w:t>
      </w:r>
      <w:r>
        <w:t>approval. Organizations should continuously test their attack surface, monitor fielded models for drift, and reassess risks as models, tools, and adversary capabilities change.</w:t>
      </w:r>
    </w:p>
    <w:p w:rsidR="00A30B4E" w:rsidRDefault="00426828" w14:paraId="1E5A37C4" w14:textId="77777777">
      <w:pPr>
        <w:keepNext/>
        <w:spacing w:before="160" w:after="60"/>
      </w:pPr>
      <w:r>
        <w:rPr>
          <w:b/>
          <w:i/>
          <w:color w:val="1F3352"/>
          <w:sz w:val="23"/>
        </w:rPr>
        <w:t>Data and access controls before scale</w:t>
      </w:r>
    </w:p>
    <w:p w:rsidR="00A30B4E" w:rsidRDefault="00426828" w14:paraId="061A1E3E" w14:textId="77777777">
      <w:pPr>
        <w:spacing w:after="160" w:line="276" w:lineRule="auto"/>
        <w:jc w:val="both"/>
      </w:pPr>
      <w:r>
        <w:t>The governance approach calls for segmenting data and access before broad deployment, scoping agent permissions to specific tasks, expiring permissions, and treating MCP servers and tool connections as untrusted until they are reviewed and sandboxed.</w:t>
      </w:r>
    </w:p>
    <w:p w:rsidR="00A30B4E" w:rsidRDefault="00426828" w14:paraId="3306E14E" w14:textId="77777777">
      <w:pPr>
        <w:keepNext/>
        <w:spacing w:before="160" w:after="60"/>
      </w:pPr>
      <w:r>
        <w:rPr>
          <w:b/>
          <w:i/>
          <w:color w:val="1F3352"/>
          <w:sz w:val="23"/>
        </w:rPr>
        <w:t>Evidence appropriate to the highest risks</w:t>
      </w:r>
    </w:p>
    <w:p w:rsidR="00A30B4E" w:rsidRDefault="00426828" w14:paraId="29FE2A54" w14:textId="77777777">
      <w:pPr>
        <w:spacing w:after="160" w:line="276" w:lineRule="auto"/>
        <w:jc w:val="both"/>
      </w:pPr>
      <w:r>
        <w:t>Boards and government customers should direct attention to the risks identified by the sector rather than the controls easiest to document. Evidence should include testing results, model-performance monitoring, agent and tool inventories, access records, data-boundary reviews, and supply-chain capability.</w:t>
      </w:r>
    </w:p>
    <w:p w:rsidR="00A30B4E" w:rsidRDefault="00426828" w14:paraId="16AAACD0" w14:textId="77777777">
      <w:pPr>
        <w:keepNext/>
        <w:spacing w:before="160" w:after="60"/>
      </w:pPr>
      <w:r>
        <w:rPr>
          <w:b/>
          <w:i/>
          <w:color w:val="1F3352"/>
          <w:sz w:val="23"/>
        </w:rPr>
        <w:t>Government and industry responsibilities</w:t>
      </w:r>
    </w:p>
    <w:p w:rsidR="00A30B4E" w:rsidRDefault="00426828" w14:paraId="2CB4684D" w14:textId="394C36BD">
      <w:pPr>
        <w:spacing w:after="160" w:line="276" w:lineRule="auto"/>
        <w:jc w:val="both"/>
      </w:pPr>
      <w:r>
        <w:t xml:space="preserve">Government has authorities that industry does not possess, including classification policy, procurement rules, defense authorization, and rules of engagement. Industry is responsible for implementing, testing, monitoring, and reporting controls. </w:t>
      </w:r>
      <w:r w:rsidR="00010BA7">
        <w:t>An effective</w:t>
      </w:r>
      <w:r>
        <w:t xml:space="preserve"> governance model depends on each side addressing the areas within its authority</w:t>
      </w:r>
      <w:r w:rsidR="00010BA7">
        <w:t xml:space="preserve"> and </w:t>
      </w:r>
      <w:proofErr w:type="spellStart"/>
      <w:r w:rsidR="00010BA7">
        <w:t>collborative</w:t>
      </w:r>
      <w:proofErr w:type="spellEnd"/>
      <w:r w:rsidR="00010BA7">
        <w:t xml:space="preserve"> cohesion</w:t>
      </w:r>
      <w:r>
        <w:t>.</w:t>
      </w:r>
    </w:p>
    <w:p w:rsidR="00A30B4E" w:rsidRDefault="00426828" w14:paraId="2012296B" w14:textId="77777777">
      <w:pPr>
        <w:keepNext/>
        <w:spacing w:before="160" w:after="60"/>
      </w:pPr>
      <w:r>
        <w:rPr>
          <w:b/>
          <w:i/>
          <w:color w:val="1F3352"/>
          <w:sz w:val="23"/>
        </w:rPr>
        <w:t>Outcome measurement</w:t>
      </w:r>
    </w:p>
    <w:p w:rsidR="00A30B4E" w:rsidRDefault="00426828" w14:paraId="73CBA05F" w14:textId="6B5C0C2A">
      <w:pPr>
        <w:spacing w:after="160" w:line="276" w:lineRule="auto"/>
        <w:jc w:val="both"/>
      </w:pPr>
      <w:r>
        <w:t xml:space="preserve">The board discussion repeatedly returned to whether certification, dashboards, and assurance mechanisms change security outcomes. </w:t>
      </w:r>
      <w:r w:rsidR="00010BA7">
        <w:t>P</w:t>
      </w:r>
      <w:r>
        <w:t xml:space="preserve">hased requirements and shared capabilities that can be </w:t>
      </w:r>
      <w:r>
        <w:lastRenderedPageBreak/>
        <w:t>evaluated using operational measures such as vulnerability response, incident performance, and the value returned from shared threat information</w:t>
      </w:r>
      <w:r w:rsidR="00010BA7">
        <w:t xml:space="preserve"> are examples of outcomes that can be measured to ensure what was intended was in fact achieved</w:t>
      </w:r>
      <w:r>
        <w:t>.</w:t>
      </w:r>
    </w:p>
    <w:sectPr w:rsidR="00A30B4E">
      <w:footerReference w:type="default" r:id="rId7"/>
      <w:pgSz w:w="12240" w:h="15840"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1B1772" w:rsidRDefault="001B1772" w14:paraId="57BF9107" w14:textId="77777777">
      <w:r>
        <w:separator/>
      </w:r>
    </w:p>
  </w:endnote>
  <w:endnote w:type="continuationSeparator" w:id="0">
    <w:p w:rsidR="001B1772" w:rsidRDefault="001B1772" w14:paraId="049C07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A30B4E" w:rsidRDefault="00426828" w14:paraId="2BE9540F" w14:textId="77777777">
    <w:pPr>
      <w:jc w:val="center"/>
    </w:pPr>
    <w:r>
      <w:rPr>
        <w:color w:val="666666"/>
        <w:sz w:val="18"/>
        <w:szCs w:val="18"/>
      </w:rPr>
      <w:t xml:space="preserve">ISA Sector Analysis — Defense Industrial </w:t>
    </w:r>
    <w:proofErr w:type="gramStart"/>
    <w:r>
      <w:rPr>
        <w:color w:val="666666"/>
        <w:sz w:val="18"/>
        <w:szCs w:val="18"/>
      </w:rPr>
      <w:t>Base  ·</w:t>
    </w:r>
    <w:proofErr w:type="gramEnd"/>
    <w:r>
      <w:rPr>
        <w:color w:val="666666"/>
        <w:sz w:val="18"/>
        <w:szCs w:val="18"/>
      </w:rPr>
      <w:t xml:space="preserve">  </w:t>
    </w:r>
    <w:r>
      <w:rPr>
        <w:color w:val="666666"/>
        <w:sz w:val="18"/>
        <w:szCs w:val="18"/>
      </w:rPr>
      <w:fldChar w:fldCharType="begin"/>
    </w:r>
    <w:r>
      <w:rPr>
        <w:color w:val="666666"/>
        <w:sz w:val="18"/>
        <w:szCs w:val="18"/>
      </w:rPr>
      <w:instrText>PAGE</w:instrText>
    </w:r>
    <w:r>
      <w:rPr>
        <w:color w:val="666666"/>
        <w:sz w:val="18"/>
        <w:szCs w:val="18"/>
      </w:rPr>
      <w:fldChar w:fldCharType="separate"/>
    </w:r>
    <w:r w:rsidR="002B7B5A">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1B1772" w:rsidRDefault="001B1772" w14:paraId="36DE9E32" w14:textId="77777777">
      <w:r>
        <w:separator/>
      </w:r>
    </w:p>
  </w:footnote>
  <w:footnote w:type="continuationSeparator" w:id="0">
    <w:p w:rsidR="001B1772" w:rsidRDefault="001B1772" w14:paraId="43EBEC55" w14:textId="77777777">
      <w:r>
        <w:continuationSeparator/>
      </w:r>
    </w:p>
  </w:footnote>
</w:footnotes>
</file>

<file path=word/intelligence2.xml><?xml version="1.0" encoding="utf-8"?>
<int2:intelligence xmlns:int2="http://schemas.microsoft.com/office/intelligence/2020/intelligence">
  <int2:observations>
    <int2:bookmark int2:bookmarkName="_Int_94vVW1UU" int2:invalidationBookmarkName="" int2:hashCode="P2YFKhB+r5uufK" int2:id="4aGZpb9U">
      <int2:state int2:type="gram" int2:value="Rejected"/>
    </int2:bookmark>
    <int2:bookmark int2:bookmarkName="_Int_8v74RTyr" int2:invalidationBookmarkName="" int2:hashCode="CSV5RzoIvXDXrD" int2:id="zhpRt3rE">
      <int2:state int2:type="gram" int2:value="Rejected"/>
    </int2:bookmark>
    <int2:bookmark int2:bookmarkName="_Int_9grHZPuo" int2:invalidationBookmarkName="" int2:hashCode="HPDXrqbT50skoB" int2:id="oxP7A5bo">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C40E28"/>
    <w:multiLevelType w:val="hybridMultilevel"/>
    <w:tmpl w:val="A3BAC4B8"/>
    <w:lvl w:ilvl="0" w:tplc="4F980F08">
      <w:start w:val="1"/>
      <w:numFmt w:val="bullet"/>
      <w:lvlText w:val="●"/>
      <w:lvlJc w:val="left"/>
      <w:pPr>
        <w:ind w:left="720" w:hanging="360"/>
      </w:pPr>
    </w:lvl>
    <w:lvl w:ilvl="1" w:tplc="FCD2AE1C">
      <w:start w:val="1"/>
      <w:numFmt w:val="bullet"/>
      <w:lvlText w:val="○"/>
      <w:lvlJc w:val="left"/>
      <w:pPr>
        <w:ind w:left="1440" w:hanging="360"/>
      </w:pPr>
    </w:lvl>
    <w:lvl w:ilvl="2" w:tplc="DDE4129E">
      <w:start w:val="1"/>
      <w:numFmt w:val="bullet"/>
      <w:lvlText w:val="■"/>
      <w:lvlJc w:val="left"/>
      <w:pPr>
        <w:ind w:left="2160" w:hanging="360"/>
      </w:pPr>
    </w:lvl>
    <w:lvl w:ilvl="3" w:tplc="B8845984">
      <w:start w:val="1"/>
      <w:numFmt w:val="bullet"/>
      <w:lvlText w:val="●"/>
      <w:lvlJc w:val="left"/>
      <w:pPr>
        <w:ind w:left="2880" w:hanging="360"/>
      </w:pPr>
    </w:lvl>
    <w:lvl w:ilvl="4" w:tplc="84CE45F6">
      <w:start w:val="1"/>
      <w:numFmt w:val="bullet"/>
      <w:lvlText w:val="○"/>
      <w:lvlJc w:val="left"/>
      <w:pPr>
        <w:ind w:left="3600" w:hanging="360"/>
      </w:pPr>
    </w:lvl>
    <w:lvl w:ilvl="5" w:tplc="65D29A54">
      <w:start w:val="1"/>
      <w:numFmt w:val="bullet"/>
      <w:lvlText w:val="■"/>
      <w:lvlJc w:val="left"/>
      <w:pPr>
        <w:ind w:left="4320" w:hanging="360"/>
      </w:pPr>
    </w:lvl>
    <w:lvl w:ilvl="6" w:tplc="FEC2F8EC">
      <w:start w:val="1"/>
      <w:numFmt w:val="bullet"/>
      <w:lvlText w:val="●"/>
      <w:lvlJc w:val="left"/>
      <w:pPr>
        <w:ind w:left="5040" w:hanging="360"/>
      </w:pPr>
    </w:lvl>
    <w:lvl w:ilvl="7" w:tplc="FC4EE016">
      <w:start w:val="1"/>
      <w:numFmt w:val="bullet"/>
      <w:lvlText w:val="●"/>
      <w:lvlJc w:val="left"/>
      <w:pPr>
        <w:ind w:left="5760" w:hanging="360"/>
      </w:pPr>
    </w:lvl>
    <w:lvl w:ilvl="8" w:tplc="4D18E392">
      <w:start w:val="1"/>
      <w:numFmt w:val="bullet"/>
      <w:lvlText w:val="●"/>
      <w:lvlJc w:val="left"/>
      <w:pPr>
        <w:ind w:left="6480" w:hanging="360"/>
      </w:pPr>
    </w:lvl>
  </w:abstractNum>
  <w:num w:numId="1" w16cid:durableId="77189870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hideSpellingErrors/>
  <w:hideGrammaticalError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4E"/>
    <w:rsid w:val="00010BA7"/>
    <w:rsid w:val="000E4658"/>
    <w:rsid w:val="001B1772"/>
    <w:rsid w:val="0021579A"/>
    <w:rsid w:val="002A3224"/>
    <w:rsid w:val="002B7B5A"/>
    <w:rsid w:val="003167C1"/>
    <w:rsid w:val="003E6F4C"/>
    <w:rsid w:val="00426828"/>
    <w:rsid w:val="004A3385"/>
    <w:rsid w:val="004A763E"/>
    <w:rsid w:val="005B2F92"/>
    <w:rsid w:val="005F7442"/>
    <w:rsid w:val="006A6F20"/>
    <w:rsid w:val="006E4C88"/>
    <w:rsid w:val="006F1EF2"/>
    <w:rsid w:val="00773068"/>
    <w:rsid w:val="007D7C79"/>
    <w:rsid w:val="007E65D2"/>
    <w:rsid w:val="008059CC"/>
    <w:rsid w:val="008606CD"/>
    <w:rsid w:val="009318C3"/>
    <w:rsid w:val="00966E3A"/>
    <w:rsid w:val="00967B66"/>
    <w:rsid w:val="00A30B4E"/>
    <w:rsid w:val="00B20780"/>
    <w:rsid w:val="00B97BFA"/>
    <w:rsid w:val="00BD3085"/>
    <w:rsid w:val="00C66E08"/>
    <w:rsid w:val="00C803E7"/>
    <w:rsid w:val="00D001E7"/>
    <w:rsid w:val="00DF51FC"/>
    <w:rsid w:val="00E6520D"/>
    <w:rsid w:val="00ED13BC"/>
    <w:rsid w:val="00F20D15"/>
    <w:rsid w:val="00FE1ED8"/>
    <w:rsid w:val="399493C9"/>
    <w:rsid w:val="5915F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6E961"/>
  <w15:docId w15:val="{01C5D55A-CA74-4BE4-88BB-0721D5E81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hAnsi="Cambria" w:eastAsia="Cambria" w:cs="Cambr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character" w:styleId="Heading1Char" w:customStyle="1">
    <w:name w:val="Heading 1 Char"/>
    <w:basedOn w:val="DefaultParagraphFont"/>
    <w:link w:val="Heading1"/>
    <w:uiPriority w:val="9"/>
    <w:rsid w:val="008606CD"/>
    <w:rPr>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microsoft.com/office/2020/10/relationships/intelligence" Target="intelligence2.xml" Id="Rd0b0039d887b4e5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7298E6E9BC34E980395B583061CFB" ma:contentTypeVersion="18" ma:contentTypeDescription="Create a new document." ma:contentTypeScope="" ma:versionID="afa86aa6098c1bf0af2f331ce85d2649">
  <xsd:schema xmlns:xsd="http://www.w3.org/2001/XMLSchema" xmlns:xs="http://www.w3.org/2001/XMLSchema" xmlns:p="http://schemas.microsoft.com/office/2006/metadata/properties" xmlns:ns2="6354fb6d-b975-4812-b235-4cd3ecf35ee9" xmlns:ns3="2d78a3be-2cd5-4ec9-a46a-bba9b8acb549" targetNamespace="http://schemas.microsoft.com/office/2006/metadata/properties" ma:root="true" ma:fieldsID="447961d4b3b873c078f693699e736c0c" ns2:_="" ns3:_="">
    <xsd:import namespace="6354fb6d-b975-4812-b235-4cd3ecf35ee9"/>
    <xsd:import namespace="2d78a3be-2cd5-4ec9-a46a-bba9b8acb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54fb6d-b975-4812-b235-4cd3ecf35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3880ad-313f-46c0-8142-ae925325c3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78a3be-2cd5-4ec9-a46a-bba9b8acb54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550ad6-c585-48cf-918b-c48e8d51fbc6}" ma:internalName="TaxCatchAll" ma:showField="CatchAllData" ma:web="2d78a3be-2cd5-4ec9-a46a-bba9b8acb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54fb6d-b975-4812-b235-4cd3ecf35ee9">
      <Terms xmlns="http://schemas.microsoft.com/office/infopath/2007/PartnerControls"/>
    </lcf76f155ced4ddcb4097134ff3c332f>
    <TaxCatchAll xmlns="2d78a3be-2cd5-4ec9-a46a-bba9b8acb549" xsi:nil="true"/>
  </documentManagement>
</p:properties>
</file>

<file path=customXml/itemProps1.xml><?xml version="1.0" encoding="utf-8"?>
<ds:datastoreItem xmlns:ds="http://schemas.openxmlformats.org/officeDocument/2006/customXml" ds:itemID="{2F6B48FF-FD44-47BA-8B6E-68106F67A622}"/>
</file>

<file path=customXml/itemProps2.xml><?xml version="1.0" encoding="utf-8"?>
<ds:datastoreItem xmlns:ds="http://schemas.openxmlformats.org/officeDocument/2006/customXml" ds:itemID="{E4EE14CC-05C5-41D9-8774-429A660137AE}"/>
</file>

<file path=customXml/itemProps3.xml><?xml version="1.0" encoding="utf-8"?>
<ds:datastoreItem xmlns:ds="http://schemas.openxmlformats.org/officeDocument/2006/customXml" ds:itemID="{AE6C774B-8D47-4982-95B1-0E743013BE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Un-named</dc:creator>
  <dc:description>Revised to organize the summary around the four Board questions and avoid adding new policy positions.</dc:description>
  <lastModifiedBy>Jenna Stover (ADMIN)</lastModifiedBy>
  <revision>4</revision>
  <dcterms:created xsi:type="dcterms:W3CDTF">2026-07-21T07:38:00.0000000Z</dcterms:created>
  <dcterms:modified xsi:type="dcterms:W3CDTF">2026-08-26T11:49:29.0465313Z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9f5c0e12-90fe-4eee-8eac-46c9c283819d</vt:lpwstr>
  </property>
  <property fmtid="{D5CDD505-2E9C-101B-9397-08002B2CF9AE}" pid="3" name="MSIP_Label_c968a81f-7ed4-4faa-9408-9652e001dd96_Enabled">
    <vt:lpwstr>true</vt:lpwstr>
  </property>
  <property fmtid="{D5CDD505-2E9C-101B-9397-08002B2CF9AE}" pid="4" name="MSIP_Label_c968a81f-7ed4-4faa-9408-9652e001dd96_SetDate">
    <vt:lpwstr>2026-07-17T17:56:05Z</vt:lpwstr>
  </property>
  <property fmtid="{D5CDD505-2E9C-101B-9397-08002B2CF9AE}" pid="5" name="MSIP_Label_c968a81f-7ed4-4faa-9408-9652e001dd96_Method">
    <vt:lpwstr>Privileged</vt:lpwstr>
  </property>
  <property fmtid="{D5CDD505-2E9C-101B-9397-08002B2CF9AE}" pid="6" name="MSIP_Label_c968a81f-7ed4-4faa-9408-9652e001dd96_Name">
    <vt:lpwstr>Unrestricted</vt:lpwstr>
  </property>
  <property fmtid="{D5CDD505-2E9C-101B-9397-08002B2CF9AE}" pid="7" name="MSIP_Label_c968a81f-7ed4-4faa-9408-9652e001dd96_SiteId">
    <vt:lpwstr>b64da4ac-e800-4cfc-8931-e607f720a1b8</vt:lpwstr>
  </property>
  <property fmtid="{D5CDD505-2E9C-101B-9397-08002B2CF9AE}" pid="8" name="MSIP_Label_c968a81f-7ed4-4faa-9408-9652e001dd96_ActionId">
    <vt:lpwstr>89455c3c-135d-4e29-b6de-d131e64c740e</vt:lpwstr>
  </property>
  <property fmtid="{D5CDD505-2E9C-101B-9397-08002B2CF9AE}" pid="9" name="MSIP_Label_c968a81f-7ed4-4faa-9408-9652e001dd96_ContentBits">
    <vt:lpwstr>0</vt:lpwstr>
  </property>
  <property fmtid="{D5CDD505-2E9C-101B-9397-08002B2CF9AE}" pid="10" name="MSIP_Label_c968a81f-7ed4-4faa-9408-9652e001dd96_Tag">
    <vt:lpwstr>10, 0, 1, 1</vt:lpwstr>
  </property>
  <property fmtid="{D5CDD505-2E9C-101B-9397-08002B2CF9AE}" pid="11" name="ContentTypeId">
    <vt:lpwstr>0x01010002B7298E6E9BC34E980395B583061CFB</vt:lpwstr>
  </property>
  <property fmtid="{D5CDD505-2E9C-101B-9397-08002B2CF9AE}" pid="12" name="Order">
    <vt:r8>44300</vt:r8>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_ExtendedDescription">
    <vt:lpwstr/>
  </property>
  <property fmtid="{D5CDD505-2E9C-101B-9397-08002B2CF9AE}" pid="18" name="MediaServiceImageTags">
    <vt:lpwstr/>
  </property>
</Properties>
</file>