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193FEB" w:rsidRDefault="00000000" w14:paraId="24367AA4" w14:textId="77777777">
      <w:pPr>
        <w:spacing w:after="60"/>
      </w:pPr>
      <w:r>
        <w:rPr>
          <w:b/>
          <w:bCs/>
          <w:caps/>
          <w:color w:val="444444"/>
          <w:sz w:val="20"/>
          <w:szCs w:val="20"/>
        </w:rPr>
        <w:t>INTERNET SECURITY ALLIANCE</w:t>
      </w:r>
    </w:p>
    <w:p w:rsidR="00193FEB" w:rsidP="6BD7E27A" w:rsidRDefault="00000000" w14:paraId="590BB873" w14:textId="77777777">
      <w:pPr>
        <w:pBdr>
          <w:bottom w:val="single" w:color="888888" w:sz="6" w:space="8"/>
        </w:pBdr>
        <w:spacing w:after="360"/>
      </w:pPr>
      <w:r w:rsidRPr="6BD7E27A" w:rsidR="2ACA8875">
        <w:rPr>
          <w:color w:val="444444"/>
          <w:sz w:val="20"/>
          <w:szCs w:val="20"/>
        </w:rPr>
        <w:t xml:space="preserve">AI Cybersecurity Sector Analysis </w:t>
      </w:r>
      <w:bookmarkStart w:name="_Int_Y33TgXu9" w:id="69157518"/>
      <w:r w:rsidRPr="6BD7E27A" w:rsidR="2ACA8875">
        <w:rPr>
          <w:color w:val="444444"/>
          <w:sz w:val="20"/>
          <w:szCs w:val="20"/>
        </w:rPr>
        <w:t>Series  |</w:t>
      </w:r>
      <w:bookmarkEnd w:id="69157518"/>
      <w:r w:rsidRPr="6BD7E27A" w:rsidR="2ACA8875">
        <w:rPr>
          <w:color w:val="444444"/>
          <w:sz w:val="20"/>
          <w:szCs w:val="20"/>
        </w:rPr>
        <w:t xml:space="preserve">  July 2026 Board Meeting</w:t>
      </w:r>
    </w:p>
    <w:p w:rsidR="00193FEB" w:rsidRDefault="00000000" w14:paraId="31AFE992" w14:textId="77777777">
      <w:pPr>
        <w:spacing w:after="120" w:line="300" w:lineRule="auto"/>
      </w:pPr>
      <w:r>
        <w:rPr>
          <w:b/>
          <w:bCs/>
          <w:sz w:val="40"/>
          <w:szCs w:val="40"/>
        </w:rPr>
        <w:t>AI and Cybersecurity in Financial Services</w:t>
      </w:r>
    </w:p>
    <w:p w:rsidR="00193FEB" w:rsidRDefault="00000000" w14:paraId="44A05F0E" w14:textId="77777777">
      <w:pPr>
        <w:spacing w:after="240" w:line="280" w:lineRule="auto"/>
      </w:pPr>
      <w:r>
        <w:rPr>
          <w:i/>
          <w:iCs/>
          <w:color w:val="333333"/>
          <w:sz w:val="26"/>
          <w:szCs w:val="26"/>
        </w:rPr>
        <w:t>Secure Innovation at Network Speed: A Cybersecurity Evangelist's Case for Making Secure AI Adoption the Economically Rational Default</w:t>
      </w:r>
    </w:p>
    <w:p w:rsidR="00193FEB" w:rsidRDefault="00000000" w14:paraId="576B6DD5" w14:textId="77777777">
      <w:pPr>
        <w:spacing w:after="40"/>
      </w:pPr>
      <w:r>
        <w:rPr>
          <w:color w:val="333333"/>
          <w:sz w:val="21"/>
          <w:szCs w:val="21"/>
        </w:rPr>
        <w:t>Based on the sector presentation by Jon Brickey, Senior Vice President and Cybersecurity Evangelist, Mastercard</w:t>
      </w:r>
    </w:p>
    <w:p w:rsidR="00193FEB" w:rsidRDefault="00000000" w14:paraId="4F6164BC" w14:textId="77777777">
      <w:pPr>
        <w:pBdr>
          <w:bottom w:val="single" w:color="888888" w:sz="6" w:space="8"/>
        </w:pBdr>
        <w:spacing w:after="240"/>
      </w:pPr>
      <w:r>
        <w:rPr>
          <w:i/>
          <w:color w:val="666666"/>
          <w:sz w:val="19"/>
        </w:rPr>
        <w:t>Revised from the sector presentation and board-member discussion reflected in the source draft</w:t>
      </w:r>
    </w:p>
    <w:p w:rsidR="00CE772C" w:rsidRDefault="00CE772C" w14:paraId="6CFFD293" w14:textId="33D90856">
      <w:pPr>
        <w:keepNext/>
        <w:spacing w:before="320" w:after="160" w:line="252" w:lineRule="auto"/>
        <w:rPr>
          <w:b/>
          <w:color w:val="1F3352"/>
          <w:sz w:val="26"/>
        </w:rPr>
      </w:pPr>
      <w:r>
        <w:rPr>
          <w:b/>
          <w:color w:val="1F3352"/>
          <w:sz w:val="26"/>
        </w:rPr>
        <w:t>BACKGROUND</w:t>
      </w:r>
    </w:p>
    <w:p w:rsidR="00CE772C" w:rsidP="00CE772C" w:rsidRDefault="00CE772C" w14:paraId="5A7727E0" w14:textId="0228C384">
      <w:pPr>
        <w:spacing w:after="160" w:line="276" w:lineRule="auto"/>
        <w:jc w:val="both"/>
      </w:pPr>
      <w:r>
        <w:t xml:space="preserve">AI doesn't just add a technology layer to payments, banking, insurance, and markets. It changes incentives, speed, and blast radius. Attack, decision, and remediation windows compress. Fraud, social engineering, and defensive automation all run at machine scale. Models, agents, and data flows get harder to explain, audit, and constrain. </w:t>
      </w:r>
    </w:p>
    <w:p w:rsidR="00CE772C" w:rsidP="00CE772C" w:rsidRDefault="00CE772C" w14:paraId="2841A859" w14:textId="658336CD">
      <w:pPr>
        <w:spacing w:after="160" w:line="276" w:lineRule="auto"/>
        <w:jc w:val="both"/>
      </w:pPr>
      <w:r>
        <w:t>Four shifts define the exposure. Fraud is industrializing — deepfakes, synthetic identity, synthetic documents, tailored phishing — hitting the identity and authentication layer everything else stands on. European bank CERTs are reportedly being refocused on AI-driven fraud</w:t>
      </w:r>
      <w:r>
        <w:t xml:space="preserve">. </w:t>
      </w:r>
      <w:r>
        <w:t>Operations are going semi-autonomous — AI moving from recommendation to action across fraud ops, the SOC, compliance, software, and customer operations</w:t>
      </w:r>
      <w:r>
        <w:t xml:space="preserve">. </w:t>
      </w:r>
      <w:proofErr w:type="gramStart"/>
      <w:r>
        <w:t>Concentration</w:t>
      </w:r>
      <w:proofErr w:type="gramEnd"/>
      <w:r>
        <w:t xml:space="preserve"> risk is growing — common models, common clouds, common data, common agentic tools mean correlated failure paths across institutions. And regulatory velocity is now its own operational risk — we're in a compliance OODA loop where duplicative AI, cyber, privacy, incident, and model-risk rules crowd out real security work.</w:t>
      </w:r>
    </w:p>
    <w:p w:rsidR="00CE772C" w:rsidP="00CE772C" w:rsidRDefault="00CE772C" w14:paraId="79E42E5A" w14:textId="40486E50">
      <w:pPr>
        <w:spacing w:after="160" w:line="276" w:lineRule="auto"/>
        <w:jc w:val="both"/>
      </w:pPr>
      <w:r>
        <w:t>The policy thesis is economically explicit: stop writing more rules and start aligning incentives — measurable assurance, safe information sharing, and regulatory certainty earned through demonstrated, verifiable controls</w:t>
      </w:r>
      <w:proofErr w:type="gramStart"/>
      <w:r>
        <w:t>. .</w:t>
      </w:r>
      <w:proofErr w:type="gramEnd"/>
      <w:r>
        <w:t xml:space="preserve"> The goal, in one line: make secure AI adoption the economically rational default.</w:t>
      </w:r>
    </w:p>
    <w:p w:rsidR="00CE772C" w:rsidP="00CE772C" w:rsidRDefault="00CE772C" w14:paraId="5E48F3D1" w14:textId="77777777">
      <w:pPr>
        <w:pStyle w:val="Heading1"/>
        <w:spacing w:before="300" w:after="140"/>
      </w:pPr>
      <w:r>
        <w:rPr>
          <w:b/>
          <w:bCs/>
          <w:color w:val="1F3352"/>
          <w:sz w:val="27"/>
          <w:szCs w:val="27"/>
        </w:rPr>
        <w:t>Where the Sector Stands</w:t>
      </w:r>
    </w:p>
    <w:p w:rsidR="00CE772C" w:rsidP="00CE772C" w:rsidRDefault="00CE772C" w14:paraId="2FBE89C5" w14:textId="35BCC08A">
      <w:pPr>
        <w:spacing w:after="160" w:line="276" w:lineRule="auto"/>
        <w:jc w:val="both"/>
      </w:pPr>
      <w:r>
        <w:t xml:space="preserve">Mastercard bought an AI company — </w:t>
      </w:r>
      <w:proofErr w:type="spellStart"/>
      <w:r>
        <w:t>Brighterion</w:t>
      </w:r>
      <w:proofErr w:type="spellEnd"/>
      <w:r>
        <w:t xml:space="preserve"> — about fifteen years ago for pattern recognition and anomaly detection in fraud. AI has scored transaction risk for a generation. What changed is accessibility and agency. Capabilities that used to live in institutional labs are now productized and packaged for hacktivists and script kiddies — anybody. And AI is crossing from scoring transactions to executing them: first agentic payment in Australia three or four months back, frontier-model (Mythos-class) testing programs running inside the major networks, Recorded Future acquired last year because adversary visibility is now </w:t>
      </w:r>
      <w:proofErr w:type="gramStart"/>
      <w:r>
        <w:t>core</w:t>
      </w:r>
      <w:proofErr w:type="gramEnd"/>
      <w:r>
        <w:t xml:space="preserve"> financial infrastructure.</w:t>
      </w:r>
    </w:p>
    <w:p w:rsidR="00CE772C" w:rsidP="00CE772C" w:rsidRDefault="00CE772C" w14:paraId="3BB8132C" w14:textId="77777777">
      <w:pPr>
        <w:spacing w:after="160" w:line="276" w:lineRule="auto"/>
        <w:jc w:val="both"/>
      </w:pPr>
      <w:r>
        <w:lastRenderedPageBreak/>
        <w:t xml:space="preserve">The sector's mental model is the trust chain: identity, transaction, network, resilience. Trust </w:t>
      </w:r>
      <w:proofErr w:type="gramStart"/>
      <w:r>
        <w:t>has to</w:t>
      </w:r>
      <w:proofErr w:type="gramEnd"/>
      <w:r>
        <w:t xml:space="preserve"> hold across the entire path, and AI stresses every link at once — synthetic identity hits the first, autonomous execution the second, model and provider concentration the third, machine-speed incidents the fourth. Break it anywhere and it propagates as a confidence event. In finance, confidence events are systemic events.</w:t>
      </w:r>
    </w:p>
    <w:p w:rsidR="00CE772C" w:rsidP="00CE772C" w:rsidRDefault="00CE772C" w14:paraId="1FC45933" w14:textId="7D8B7C86">
      <w:pPr>
        <w:spacing w:after="160" w:line="276" w:lineRule="auto"/>
        <w:jc w:val="both"/>
      </w:pPr>
      <w:r>
        <w:t>R</w:t>
      </w:r>
      <w:r>
        <w:t xml:space="preserve">ight now, almost </w:t>
      </w:r>
      <w:proofErr w:type="gramStart"/>
      <w:r>
        <w:t>all of</w:t>
      </w:r>
      <w:proofErr w:type="gramEnd"/>
      <w:r>
        <w:t xml:space="preserve"> our security energy goes to securing AI products for market — commercial defensibility. Very little goes to AI innovation for security — using this technology to transform defense itself. We've always accepted a gap between adversary and defender and managed it. On the current course, that gap widens. Concrete example: for every vulnerability our frontier-model testing identifies, the finding goes into a human review process. If human review of machine-discovered vulnerabilities is the model going forward, we lose the race — arithmetically. At some point we </w:t>
      </w:r>
      <w:proofErr w:type="gramStart"/>
      <w:r>
        <w:t>have to</w:t>
      </w:r>
      <w:proofErr w:type="gramEnd"/>
      <w:r>
        <w:t xml:space="preserve"> reach justified trust in automated response. Building the evidence that justifies it — for institutions, regulators, and government — is this sector's defining governance challenge.</w:t>
      </w:r>
    </w:p>
    <w:p w:rsidR="00CE772C" w:rsidP="00CE772C" w:rsidRDefault="00CE772C" w14:paraId="4A9EC7AD" w14:textId="2C6A373A">
      <w:pPr>
        <w:spacing w:after="160" w:line="276" w:lineRule="auto"/>
        <w:jc w:val="both"/>
      </w:pPr>
      <w:r>
        <w:t xml:space="preserve">The fraud franchise has run on AI for over a decade — pattern recognition, anomaly detection, the </w:t>
      </w:r>
      <w:proofErr w:type="spellStart"/>
      <w:r>
        <w:t>Brighterion</w:t>
      </w:r>
      <w:proofErr w:type="spellEnd"/>
      <w:r>
        <w:t xml:space="preserve"> lineage — and the threat-forecasting practice has spent eight-plus years gaming crazy schemes </w:t>
      </w:r>
      <w:proofErr w:type="gramStart"/>
      <w:r>
        <w:t>precisely</w:t>
      </w:r>
      <w:proofErr w:type="gramEnd"/>
      <w:r>
        <w:t xml:space="preserve"> so the crazy ones don't arrive as surprises. The tabletop tradition is alive and international and threat intelligence is now vertically integrated into the network itself via the Recorded Future acquisition. </w:t>
      </w:r>
    </w:p>
    <w:p w:rsidR="00CE772C" w:rsidRDefault="00CE772C" w14:paraId="2D84CB47" w14:textId="57B88F48">
      <w:pPr>
        <w:keepNext/>
        <w:spacing w:before="320" w:after="160" w:line="252" w:lineRule="auto"/>
        <w:rPr>
          <w:b/>
          <w:color w:val="1F3352"/>
          <w:sz w:val="26"/>
        </w:rPr>
      </w:pPr>
      <w:r>
        <w:rPr>
          <w:b/>
          <w:color w:val="1F3352"/>
          <w:sz w:val="26"/>
        </w:rPr>
        <w:t>PUBLIC POLICY QUESTIONS</w:t>
      </w:r>
    </w:p>
    <w:p w:rsidR="00193FEB" w:rsidRDefault="00000000" w14:paraId="698CDB54" w14:textId="17888FC2">
      <w:pPr>
        <w:keepNext/>
        <w:spacing w:before="320" w:after="160" w:line="252" w:lineRule="auto"/>
      </w:pPr>
      <w:r>
        <w:rPr>
          <w:b/>
          <w:color w:val="1F3352"/>
          <w:sz w:val="26"/>
        </w:rPr>
        <w:t xml:space="preserve">Question 1: What </w:t>
      </w:r>
      <w:proofErr w:type="gramStart"/>
      <w:r>
        <w:rPr>
          <w:b/>
          <w:color w:val="1F3352"/>
          <w:sz w:val="26"/>
        </w:rPr>
        <w:t>are</w:t>
      </w:r>
      <w:proofErr w:type="gramEnd"/>
      <w:r>
        <w:rPr>
          <w:b/>
          <w:color w:val="1F3352"/>
          <w:sz w:val="26"/>
        </w:rPr>
        <w:t xml:space="preserve"> the cybersecurity operational &amp; policy gaps/challenges that the introduction of AI presents to privately owned critical infrastructure?</w:t>
      </w:r>
    </w:p>
    <w:p w:rsidR="00193FEB" w:rsidRDefault="00000000" w14:paraId="5BC71455" w14:textId="77777777">
      <w:pPr>
        <w:keepNext/>
        <w:spacing w:before="160" w:after="60"/>
      </w:pPr>
      <w:r>
        <w:rPr>
          <w:b/>
          <w:i/>
          <w:color w:val="1F3352"/>
          <w:sz w:val="23"/>
        </w:rPr>
        <w:t>Industrialized fraud and attacks on identity</w:t>
      </w:r>
    </w:p>
    <w:p w:rsidR="00193FEB" w:rsidRDefault="00000000" w14:paraId="7F63F384" w14:textId="77777777">
      <w:pPr>
        <w:spacing w:after="160" w:line="276" w:lineRule="auto"/>
        <w:jc w:val="both"/>
      </w:pPr>
      <w:r>
        <w:t>The presenter described AI as increasing the scale and accessibility of deepfakes, synthetic identities, synthetic documents, and tailored phishing. These capabilities place greater pressure on identity and authentication systems, which are foundational to payments and financial services. The central operational problem is that fraud can be produced and adapted at network speed while defensive signals are still often managed institution by institution.</w:t>
      </w:r>
    </w:p>
    <w:p w:rsidR="00193FEB" w:rsidRDefault="00000000" w14:paraId="38820BB6" w14:textId="77777777">
      <w:pPr>
        <w:keepNext/>
        <w:spacing w:before="160" w:after="60"/>
      </w:pPr>
      <w:r>
        <w:rPr>
          <w:b/>
          <w:i/>
          <w:color w:val="1F3352"/>
          <w:sz w:val="23"/>
        </w:rPr>
        <w:t>Movement from recommendation to action</w:t>
      </w:r>
    </w:p>
    <w:p w:rsidR="00193FEB" w:rsidRDefault="00000000" w14:paraId="70080939" w14:textId="77777777">
      <w:pPr>
        <w:spacing w:after="160" w:line="276" w:lineRule="auto"/>
        <w:jc w:val="both"/>
      </w:pPr>
      <w:r>
        <w:t>AI is moving from supporting decisions to taking actions across fraud operations, security operations, compliance, software development, customer service, and payments. The presenter identified an unresolved tradeoff: retaining human review for every material action may be too slow against machine-speed threats, but delegating action to AI without sufficient evidence and oversight creates reliability and liability risk.</w:t>
      </w:r>
    </w:p>
    <w:p w:rsidR="00193FEB" w:rsidRDefault="00000000" w14:paraId="7F56D42D" w14:textId="77777777">
      <w:pPr>
        <w:keepNext/>
        <w:spacing w:before="160" w:after="60"/>
      </w:pPr>
      <w:r>
        <w:rPr>
          <w:b/>
          <w:i/>
          <w:color w:val="1F3352"/>
          <w:sz w:val="23"/>
        </w:rPr>
        <w:t>Concentration and correlated failure</w:t>
      </w:r>
    </w:p>
    <w:p w:rsidR="00193FEB" w:rsidRDefault="00000000" w14:paraId="4116C7F2" w14:textId="77777777">
      <w:pPr>
        <w:spacing w:after="160" w:line="276" w:lineRule="auto"/>
        <w:jc w:val="both"/>
      </w:pPr>
      <w:r>
        <w:t xml:space="preserve">The presenter and board discussion identified concentration in foundation models, cloud providers, data sources, and agentic tools as a potential systemic risk. A defect, poisoning event, or outage in a widely used component could affect multiple institutions at the same time. The discussion also raised </w:t>
      </w:r>
      <w:r>
        <w:lastRenderedPageBreak/>
        <w:t>model provenance and diversity as resilience considerations, including concern about supervisory pressure that could unintentionally push firms toward the same models or providers.</w:t>
      </w:r>
    </w:p>
    <w:p w:rsidR="00193FEB" w:rsidRDefault="00000000" w14:paraId="220163A9" w14:textId="77777777">
      <w:pPr>
        <w:keepNext/>
        <w:spacing w:before="160" w:after="60"/>
      </w:pPr>
      <w:r>
        <w:rPr>
          <w:b/>
          <w:i/>
          <w:color w:val="1F3352"/>
          <w:sz w:val="23"/>
        </w:rPr>
        <w:t>Regulatory velocity and duplication</w:t>
      </w:r>
    </w:p>
    <w:p w:rsidR="00193FEB" w:rsidRDefault="00000000" w14:paraId="2A590E95" w14:textId="77777777">
      <w:pPr>
        <w:spacing w:after="160" w:line="276" w:lineRule="auto"/>
        <w:jc w:val="both"/>
      </w:pPr>
      <w:r>
        <w:t>The presenter described overlapping and rapidly changing AI, cybersecurity, privacy, incident-reporting, and model-risk requirements as an operational challenge. Institutions may be required to repeatedly reconcile obligations that address similar outcomes, reducing the time and resources available for security implementation. The requested direction was harmonization rather than the removal of necessary protections.</w:t>
      </w:r>
    </w:p>
    <w:p w:rsidR="00193FEB" w:rsidRDefault="00000000" w14:paraId="359128D8" w14:textId="77777777">
      <w:pPr>
        <w:keepNext/>
        <w:spacing w:before="160" w:after="60"/>
      </w:pPr>
      <w:r>
        <w:rPr>
          <w:b/>
          <w:i/>
          <w:color w:val="1F3352"/>
          <w:sz w:val="23"/>
        </w:rPr>
        <w:t xml:space="preserve">Assurance, explainability, and </w:t>
      </w:r>
      <w:proofErr w:type="spellStart"/>
      <w:r>
        <w:rPr>
          <w:b/>
          <w:i/>
          <w:color w:val="1F3352"/>
          <w:sz w:val="23"/>
        </w:rPr>
        <w:t>reconstructability</w:t>
      </w:r>
      <w:proofErr w:type="spellEnd"/>
    </w:p>
    <w:p w:rsidR="00193FEB" w:rsidRDefault="00000000" w14:paraId="1CD8C196" w14:textId="77777777">
      <w:pPr>
        <w:spacing w:after="160" w:line="276" w:lineRule="auto"/>
        <w:jc w:val="both"/>
      </w:pPr>
      <w:r>
        <w:t>The board discussion identified the need to retrace consequential AI-supported decisions, particularly when systems affect financial reporting or other systems of record. The presenter's broader point was that institutions need evidence that automated decisions and responses are reliable, monitored, and auditable before expanding the scope of machine autonomy.</w:t>
      </w:r>
    </w:p>
    <w:p w:rsidR="00193FEB" w:rsidRDefault="00000000" w14:paraId="4287462C" w14:textId="77777777">
      <w:pPr>
        <w:keepNext/>
        <w:spacing w:before="320" w:after="160" w:line="252" w:lineRule="auto"/>
      </w:pPr>
      <w:r>
        <w:rPr>
          <w:b/>
          <w:color w:val="1F3352"/>
          <w:sz w:val="26"/>
        </w:rPr>
        <w:t>Question 2: What policy initiatives are needed to create a cybersecurity model to address the gaps effectively and sustainably for government &amp; industry?</w:t>
      </w:r>
    </w:p>
    <w:p w:rsidR="00193FEB" w:rsidRDefault="00000000" w14:paraId="5A9BE60B" w14:textId="77777777">
      <w:pPr>
        <w:keepNext/>
        <w:spacing w:before="160" w:after="60"/>
      </w:pPr>
      <w:r>
        <w:rPr>
          <w:b/>
          <w:i/>
          <w:color w:val="1F3352"/>
          <w:sz w:val="23"/>
        </w:rPr>
        <w:t>Protected, two-way information sharing</w:t>
      </w:r>
    </w:p>
    <w:p w:rsidR="00193FEB" w:rsidRDefault="00000000" w14:paraId="29D50898" w14:textId="77777777">
      <w:pPr>
        <w:spacing w:after="160" w:line="276" w:lineRule="auto"/>
        <w:jc w:val="both"/>
      </w:pPr>
      <w:r>
        <w:t>The presenter proposed safe-harbor protection for good-faith threat and fraud information sharing, privacy-preserving exchange, and useful analytic feedback from government. The concern was that institutions often provide information without receiving timely operational value in return. The model described by the presenter would make sharing faster, protected, and reciprocal.</w:t>
      </w:r>
    </w:p>
    <w:p w:rsidR="00193FEB" w:rsidRDefault="00000000" w14:paraId="6CB76577" w14:textId="77777777">
      <w:pPr>
        <w:keepNext/>
        <w:spacing w:before="160" w:after="60"/>
      </w:pPr>
      <w:r>
        <w:rPr>
          <w:b/>
          <w:i/>
          <w:color w:val="1F3352"/>
          <w:sz w:val="23"/>
        </w:rPr>
        <w:t>Regulatory harmonization tied to security outcomes</w:t>
      </w:r>
    </w:p>
    <w:p w:rsidR="00193FEB" w:rsidRDefault="00000000" w14:paraId="52BC738D" w14:textId="77777777">
      <w:pPr>
        <w:spacing w:after="160" w:line="276" w:lineRule="auto"/>
        <w:jc w:val="both"/>
      </w:pPr>
      <w:r>
        <w:t>The presenter proposed mapping overlapping obligations to the security outcomes they are intended to produce, then reducing unnecessary duplication. The source draft attributes to the presentation support for cost-benefit analysis as part of this work.</w:t>
      </w:r>
    </w:p>
    <w:p w:rsidR="00193FEB" w:rsidRDefault="00000000" w14:paraId="22A9C2AA" w14:textId="77777777">
      <w:pPr>
        <w:keepNext/>
        <w:spacing w:before="160" w:after="60"/>
      </w:pPr>
      <w:r>
        <w:rPr>
          <w:b/>
          <w:i/>
          <w:color w:val="1F3352"/>
          <w:sz w:val="23"/>
        </w:rPr>
        <w:t>Common assurance standards</w:t>
      </w:r>
    </w:p>
    <w:p w:rsidR="00193FEB" w:rsidRDefault="00000000" w14:paraId="659DB073" w14:textId="77777777">
      <w:pPr>
        <w:spacing w:after="160" w:line="276" w:lineRule="auto"/>
        <w:jc w:val="both"/>
      </w:pPr>
      <w:r>
        <w:t>The presenter identified validation, adversarial testing, red teaming, model provenance, monitoring, and auditable logs as a shared evidentiary framework for critical AI. These standards would allow institutions to demonstrate risk management and allow regulators to verify it using a common set of evidence.</w:t>
      </w:r>
    </w:p>
    <w:p w:rsidR="00193FEB" w:rsidRDefault="00000000" w14:paraId="6D870A8F" w14:textId="77777777">
      <w:pPr>
        <w:keepNext/>
        <w:spacing w:before="160" w:after="60"/>
      </w:pPr>
      <w:r>
        <w:rPr>
          <w:b/>
          <w:i/>
          <w:color w:val="1F3352"/>
          <w:sz w:val="23"/>
        </w:rPr>
        <w:t>Regulatory certainty earned through controls</w:t>
      </w:r>
    </w:p>
    <w:p w:rsidR="00193FEB" w:rsidRDefault="00000000" w14:paraId="70AD0788" w14:textId="77777777">
      <w:pPr>
        <w:spacing w:after="160" w:line="276" w:lineRule="auto"/>
        <w:jc w:val="both"/>
      </w:pPr>
      <w:r>
        <w:t>The board discussion included forbearance or safe-harbor concepts tied to demonstrated, verifiable risk management. The proposal was expressly conditioned on evidence and was not described as blanket immunity. The purpose was to give firms a clearer incentive to adopt and document effective controls.</w:t>
      </w:r>
    </w:p>
    <w:p w:rsidR="00193FEB" w:rsidRDefault="00000000" w14:paraId="3906E8B7" w14:textId="77777777">
      <w:pPr>
        <w:keepNext/>
        <w:spacing w:before="160" w:after="60"/>
      </w:pPr>
      <w:r>
        <w:rPr>
          <w:b/>
          <w:i/>
          <w:color w:val="1F3352"/>
          <w:sz w:val="23"/>
        </w:rPr>
        <w:t>Workforce, board education, and exercises</w:t>
      </w:r>
    </w:p>
    <w:p w:rsidR="00193FEB" w:rsidRDefault="00000000" w14:paraId="591A7524" w14:textId="77777777">
      <w:pPr>
        <w:spacing w:after="160" w:line="276" w:lineRule="auto"/>
        <w:jc w:val="both"/>
      </w:pPr>
      <w:r>
        <w:t xml:space="preserve">The presenter included AI-cyber skills, board education, tabletop exercises, and public-private playbooks as part of the policy model. Financial institutions already use exercises to prepare for </w:t>
      </w:r>
      <w:r>
        <w:lastRenderedPageBreak/>
        <w:t>complex scenarios; the proposal was to extend this practice to AI-enabled fraud, concentration, and automated-response risks.</w:t>
      </w:r>
    </w:p>
    <w:p w:rsidR="00193FEB" w:rsidRDefault="00000000" w14:paraId="670CDCEA" w14:textId="77777777">
      <w:pPr>
        <w:keepNext/>
        <w:spacing w:before="320" w:after="160" w:line="252" w:lineRule="auto"/>
      </w:pPr>
      <w:r>
        <w:rPr>
          <w:b/>
          <w:color w:val="1F3352"/>
          <w:sz w:val="26"/>
        </w:rPr>
        <w:t>Question 3: What policy initiatives are needed for specific industry sectors?</w:t>
      </w:r>
    </w:p>
    <w:p w:rsidR="00193FEB" w:rsidRDefault="00000000" w14:paraId="7383D9FE" w14:textId="77777777">
      <w:pPr>
        <w:keepNext/>
        <w:spacing w:before="160" w:after="60"/>
      </w:pPr>
      <w:r>
        <w:rPr>
          <w:b/>
          <w:i/>
          <w:color w:val="1F3352"/>
          <w:sz w:val="23"/>
        </w:rPr>
        <w:t>AI-enabled fraud and identity sharing</w:t>
      </w:r>
    </w:p>
    <w:p w:rsidR="00193FEB" w:rsidRDefault="00000000" w14:paraId="244ECF13" w14:textId="77777777">
      <w:pPr>
        <w:spacing w:after="160" w:line="276" w:lineRule="auto"/>
        <w:jc w:val="both"/>
      </w:pPr>
      <w:r>
        <w:t>The presenter identified a sector workstream for sharing fraud signals, synthetic-identity indicators, and deepfake artifacts across institutions and with government. The model would use privacy-preserving methods and legal protections and would return usable information to participating organizations.</w:t>
      </w:r>
    </w:p>
    <w:p w:rsidR="00193FEB" w:rsidRDefault="00000000" w14:paraId="7E6AD1A8" w14:textId="77777777">
      <w:pPr>
        <w:keepNext/>
        <w:spacing w:before="160" w:after="60"/>
      </w:pPr>
      <w:r>
        <w:rPr>
          <w:b/>
          <w:i/>
          <w:color w:val="1F3352"/>
          <w:sz w:val="23"/>
        </w:rPr>
        <w:t>Systemic AI cyber-risk monitoring</w:t>
      </w:r>
    </w:p>
    <w:p w:rsidR="00193FEB" w:rsidRDefault="00000000" w14:paraId="62FA1E5A" w14:textId="77777777">
      <w:pPr>
        <w:spacing w:after="160" w:line="276" w:lineRule="auto"/>
        <w:jc w:val="both"/>
      </w:pPr>
      <w:r>
        <w:t>The presentation and board discussion supported monitoring model convergence, provider concentration, and correlated failure paths as part of financial-stability oversight. The specific concern was that a common dependency or manipulated model could create simultaneous operational or confidence effects across institutions.</w:t>
      </w:r>
    </w:p>
    <w:p w:rsidR="00193FEB" w:rsidRDefault="00000000" w14:paraId="306B5A82" w14:textId="77777777">
      <w:pPr>
        <w:keepNext/>
        <w:spacing w:before="160" w:after="60"/>
      </w:pPr>
      <w:r>
        <w:rPr>
          <w:b/>
          <w:i/>
          <w:color w:val="1F3352"/>
          <w:sz w:val="23"/>
        </w:rPr>
        <w:t>Evidence standards for autonomous financial operations</w:t>
      </w:r>
    </w:p>
    <w:p w:rsidR="00193FEB" w:rsidRDefault="00000000" w14:paraId="217BF1B7" w14:textId="77777777">
      <w:pPr>
        <w:spacing w:after="160" w:line="276" w:lineRule="auto"/>
        <w:jc w:val="both"/>
      </w:pPr>
      <w:r>
        <w:t>As institutions expand agentic payments and semi-autonomous functions, the presenter called for a shared understanding of the testing, monitoring, human accountability, and change-control evidence required before machines receive additional authority.</w:t>
      </w:r>
    </w:p>
    <w:p w:rsidR="00193FEB" w:rsidRDefault="00000000" w14:paraId="2AF4ADB5" w14:textId="77777777">
      <w:pPr>
        <w:keepNext/>
        <w:spacing w:before="160" w:after="60"/>
      </w:pPr>
      <w:r>
        <w:rPr>
          <w:b/>
          <w:i/>
          <w:color w:val="1F3352"/>
          <w:sz w:val="23"/>
        </w:rPr>
        <w:t>Financial-services regulatory harmonization</w:t>
      </w:r>
    </w:p>
    <w:p w:rsidR="00193FEB" w:rsidRDefault="00000000" w14:paraId="07B8C363" w14:textId="77777777">
      <w:pPr>
        <w:spacing w:after="160" w:line="276" w:lineRule="auto"/>
        <w:jc w:val="both"/>
      </w:pPr>
      <w:r>
        <w:t>The presenter proposed beginning with the model-risk, cybersecurity, privacy, and incident-reporting requirements that already overlap in financial supervision, followed by international coordination appropriate for global payment and banking networks.</w:t>
      </w:r>
    </w:p>
    <w:p w:rsidR="00193FEB" w:rsidRDefault="00000000" w14:paraId="562C5D25" w14:textId="77777777">
      <w:pPr>
        <w:keepNext/>
        <w:spacing w:before="160" w:after="60"/>
      </w:pPr>
      <w:r>
        <w:rPr>
          <w:b/>
          <w:i/>
          <w:color w:val="1F3352"/>
          <w:sz w:val="23"/>
        </w:rPr>
        <w:t>Support for community institutions</w:t>
      </w:r>
    </w:p>
    <w:p w:rsidR="00193FEB" w:rsidRDefault="00000000" w14:paraId="7EFE2669" w14:textId="77777777">
      <w:pPr>
        <w:spacing w:after="160" w:line="276" w:lineRule="auto"/>
        <w:jc w:val="both"/>
      </w:pPr>
      <w:r>
        <w:t>The board discussion recognized that community banks and credit unions face many of the same AI-enabled fraud risks as larger institutions without comparable resources. The source draft attributes to the discussion possible examination credit, shared defensive services, or access to shared government-industry capabilities for smaller institutions.</w:t>
      </w:r>
    </w:p>
    <w:p w:rsidR="00193FEB" w:rsidRDefault="00000000" w14:paraId="77147F67" w14:textId="77777777">
      <w:pPr>
        <w:keepNext/>
        <w:spacing w:before="320" w:after="160" w:line="252" w:lineRule="auto"/>
      </w:pPr>
      <w:r>
        <w:rPr>
          <w:b/>
          <w:color w:val="1F3352"/>
          <w:sz w:val="26"/>
        </w:rPr>
        <w:t>Question 4: How can industry and government best assure effective cybersecurity governance in the AI era?</w:t>
      </w:r>
    </w:p>
    <w:p w:rsidR="00193FEB" w:rsidRDefault="00000000" w14:paraId="68689CF5" w14:textId="77777777">
      <w:pPr>
        <w:keepNext/>
        <w:spacing w:before="160" w:after="60"/>
      </w:pPr>
      <w:r>
        <w:rPr>
          <w:b/>
          <w:i/>
          <w:color w:val="1F3352"/>
          <w:sz w:val="23"/>
        </w:rPr>
        <w:t>Board oversight focused on evidence</w:t>
      </w:r>
    </w:p>
    <w:p w:rsidR="00193FEB" w:rsidRDefault="00000000" w14:paraId="105A5DAA" w14:textId="77777777">
      <w:pPr>
        <w:spacing w:after="160" w:line="276" w:lineRule="auto"/>
        <w:jc w:val="both"/>
      </w:pPr>
      <w:r>
        <w:t>The presenter used the ISA-NACD Director's Handbook as the foundation for board oversight. Directors should know which AI systems affect critical services or customer trust and should require evidence of testing, monitoring, human accountability, change control, incident readiness, and third-party oversight.</w:t>
      </w:r>
    </w:p>
    <w:p w:rsidR="00193FEB" w:rsidRDefault="00000000" w14:paraId="75C8037E" w14:textId="77777777">
      <w:pPr>
        <w:keepNext/>
        <w:spacing w:before="160" w:after="60"/>
      </w:pPr>
      <w:r>
        <w:rPr>
          <w:b/>
          <w:i/>
          <w:color w:val="1F3352"/>
          <w:sz w:val="23"/>
        </w:rPr>
        <w:t>Progressive delegation of machine authority</w:t>
      </w:r>
    </w:p>
    <w:p w:rsidR="00193FEB" w:rsidRDefault="00000000" w14:paraId="153AF695" w14:textId="77777777">
      <w:pPr>
        <w:spacing w:after="160" w:line="276" w:lineRule="auto"/>
        <w:jc w:val="both"/>
      </w:pPr>
      <w:r>
        <w:t xml:space="preserve">The governance model described by the presenter begins with human review of material decisions and expands machine autonomy only as evidence supports it. Validation, monitored performance, </w:t>
      </w:r>
      <w:r>
        <w:lastRenderedPageBreak/>
        <w:t>audit trails, and clearly assigned accountability provide the basis for deciding which classes of action can be automated.</w:t>
      </w:r>
    </w:p>
    <w:p w:rsidR="00193FEB" w:rsidRDefault="00000000" w14:paraId="121264B5" w14:textId="77777777">
      <w:pPr>
        <w:keepNext/>
        <w:spacing w:before="160" w:after="60"/>
      </w:pPr>
      <w:r>
        <w:rPr>
          <w:b/>
          <w:i/>
          <w:color w:val="1F3352"/>
          <w:sz w:val="23"/>
        </w:rPr>
        <w:t>Monitoring systemic dependencies</w:t>
      </w:r>
    </w:p>
    <w:p w:rsidR="00193FEB" w:rsidRDefault="00000000" w14:paraId="66AE3E88" w14:textId="77777777">
      <w:pPr>
        <w:spacing w:after="160" w:line="276" w:lineRule="auto"/>
        <w:jc w:val="both"/>
      </w:pPr>
      <w:r>
        <w:t>Governance should include visibility into model, data, cloud, and provider dependencies. At the enterprise level, this allows boards and management to understand correlated exposure. At the government level, it supports oversight of concentration and common points of failure.</w:t>
      </w:r>
    </w:p>
    <w:p w:rsidR="00193FEB" w:rsidRDefault="00000000" w14:paraId="45A1CBE3" w14:textId="77777777">
      <w:pPr>
        <w:keepNext/>
        <w:spacing w:before="160" w:after="60"/>
      </w:pPr>
      <w:r>
        <w:rPr>
          <w:b/>
          <w:i/>
          <w:color w:val="1F3352"/>
          <w:sz w:val="23"/>
        </w:rPr>
        <w:t>Government-industry exchange of evidence and certainty</w:t>
      </w:r>
    </w:p>
    <w:p w:rsidR="00193FEB" w:rsidRDefault="00000000" w14:paraId="6B178D31" w14:textId="77777777">
      <w:pPr>
        <w:spacing w:after="160" w:line="276" w:lineRule="auto"/>
        <w:jc w:val="both"/>
      </w:pPr>
      <w:r>
        <w:t>The presenter's model pairs industry evidence with government action. Institutions demonstrate controls and share relevant intelligence; government provides harmonized expectations, legal certainty where appropriate, and timely analytic support. The source draft presents this reciprocal relationship as the basis for sustainable governance.</w:t>
      </w:r>
    </w:p>
    <w:sectPr w:rsidR="00193FEB">
      <w:footerReference w:type="default" r:id="rId7"/>
      <w:pgSz w:w="12240" w:h="15840" w:orient="portrait"/>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E57153" w:rsidRDefault="00E57153" w14:paraId="305C7993" w14:textId="77777777">
      <w:r>
        <w:separator/>
      </w:r>
    </w:p>
  </w:endnote>
  <w:endnote w:type="continuationSeparator" w:id="0">
    <w:p w:rsidR="00E57153" w:rsidRDefault="00E57153" w14:paraId="2803E69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193FEB" w:rsidRDefault="00000000" w14:paraId="55E22C40" w14:textId="77777777">
    <w:pPr>
      <w:jc w:val="center"/>
    </w:pPr>
    <w:r>
      <w:rPr>
        <w:color w:val="666666"/>
        <w:sz w:val="18"/>
        <w:szCs w:val="18"/>
      </w:rPr>
      <w:t xml:space="preserve">ISA Sector Analysis — Financial </w:t>
    </w:r>
    <w:proofErr w:type="gramStart"/>
    <w:r>
      <w:rPr>
        <w:color w:val="666666"/>
        <w:sz w:val="18"/>
        <w:szCs w:val="18"/>
      </w:rPr>
      <w:t>Services  ·</w:t>
    </w:r>
    <w:proofErr w:type="gramEnd"/>
    <w:r>
      <w:rPr>
        <w:color w:val="666666"/>
        <w:sz w:val="18"/>
        <w:szCs w:val="18"/>
      </w:rPr>
      <w:t xml:space="preserve">  </w:t>
    </w:r>
    <w:r>
      <w:rPr>
        <w:color w:val="666666"/>
        <w:sz w:val="18"/>
        <w:szCs w:val="18"/>
      </w:rPr>
      <w:fldChar w:fldCharType="begin"/>
    </w:r>
    <w:r>
      <w:rPr>
        <w:color w:val="666666"/>
        <w:sz w:val="18"/>
        <w:szCs w:val="18"/>
      </w:rPr>
      <w:instrText>PAGE</w:instrText>
    </w:r>
    <w:r>
      <w:rPr>
        <w:color w:val="666666"/>
        <w:sz w:val="18"/>
        <w:szCs w:val="18"/>
      </w:rPr>
      <w:fldChar w:fldCharType="separate"/>
    </w:r>
    <w:r w:rsidR="00574DA9">
      <w:rPr>
        <w:noProof/>
        <w:color w:val="666666"/>
        <w:sz w:val="18"/>
        <w:szCs w:val="18"/>
      </w:rPr>
      <w:t>1</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E57153" w:rsidRDefault="00E57153" w14:paraId="406E287D" w14:textId="77777777">
      <w:r>
        <w:separator/>
      </w:r>
    </w:p>
  </w:footnote>
  <w:footnote w:type="continuationSeparator" w:id="0">
    <w:p w:rsidR="00E57153" w:rsidRDefault="00E57153" w14:paraId="66937EDA" w14:textId="77777777">
      <w:r>
        <w:continuationSeparator/>
      </w:r>
    </w:p>
  </w:footnote>
</w:footnotes>
</file>

<file path=word/intelligence2.xml><?xml version="1.0" encoding="utf-8"?>
<int2:intelligence xmlns:int2="http://schemas.microsoft.com/office/intelligence/2020/intelligence">
  <int2:observations>
    <int2:bookmark int2:bookmarkName="_Int_Y33TgXu9" int2:invalidationBookmarkName="" int2:hashCode="HPDXrqbT50skoB" int2:id="BmRVtB4s">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C244C37"/>
    <w:multiLevelType w:val="hybridMultilevel"/>
    <w:tmpl w:val="3B6E3C30"/>
    <w:lvl w:ilvl="0" w:tplc="5AC6B682">
      <w:start w:val="1"/>
      <w:numFmt w:val="bullet"/>
      <w:lvlText w:val="●"/>
      <w:lvlJc w:val="left"/>
      <w:pPr>
        <w:ind w:left="720" w:hanging="360"/>
      </w:pPr>
    </w:lvl>
    <w:lvl w:ilvl="1" w:tplc="39DE57F0">
      <w:start w:val="1"/>
      <w:numFmt w:val="bullet"/>
      <w:lvlText w:val="○"/>
      <w:lvlJc w:val="left"/>
      <w:pPr>
        <w:ind w:left="1440" w:hanging="360"/>
      </w:pPr>
    </w:lvl>
    <w:lvl w:ilvl="2" w:tplc="F34C2D76">
      <w:start w:val="1"/>
      <w:numFmt w:val="bullet"/>
      <w:lvlText w:val="■"/>
      <w:lvlJc w:val="left"/>
      <w:pPr>
        <w:ind w:left="2160" w:hanging="360"/>
      </w:pPr>
    </w:lvl>
    <w:lvl w:ilvl="3" w:tplc="539CE9C6">
      <w:start w:val="1"/>
      <w:numFmt w:val="bullet"/>
      <w:lvlText w:val="●"/>
      <w:lvlJc w:val="left"/>
      <w:pPr>
        <w:ind w:left="2880" w:hanging="360"/>
      </w:pPr>
    </w:lvl>
    <w:lvl w:ilvl="4" w:tplc="DCA402E2">
      <w:start w:val="1"/>
      <w:numFmt w:val="bullet"/>
      <w:lvlText w:val="○"/>
      <w:lvlJc w:val="left"/>
      <w:pPr>
        <w:ind w:left="3600" w:hanging="360"/>
      </w:pPr>
    </w:lvl>
    <w:lvl w:ilvl="5" w:tplc="01940794">
      <w:start w:val="1"/>
      <w:numFmt w:val="bullet"/>
      <w:lvlText w:val="■"/>
      <w:lvlJc w:val="left"/>
      <w:pPr>
        <w:ind w:left="4320" w:hanging="360"/>
      </w:pPr>
    </w:lvl>
    <w:lvl w:ilvl="6" w:tplc="F89AC816">
      <w:start w:val="1"/>
      <w:numFmt w:val="bullet"/>
      <w:lvlText w:val="●"/>
      <w:lvlJc w:val="left"/>
      <w:pPr>
        <w:ind w:left="5040" w:hanging="360"/>
      </w:pPr>
    </w:lvl>
    <w:lvl w:ilvl="7" w:tplc="72F6D750">
      <w:start w:val="1"/>
      <w:numFmt w:val="bullet"/>
      <w:lvlText w:val="●"/>
      <w:lvlJc w:val="left"/>
      <w:pPr>
        <w:ind w:left="5760" w:hanging="360"/>
      </w:pPr>
    </w:lvl>
    <w:lvl w:ilvl="8" w:tplc="BFF6C1C8">
      <w:start w:val="1"/>
      <w:numFmt w:val="bullet"/>
      <w:lvlText w:val="●"/>
      <w:lvlJc w:val="left"/>
      <w:pPr>
        <w:ind w:left="6480" w:hanging="360"/>
      </w:pPr>
    </w:lvl>
  </w:abstractNum>
  <w:num w:numId="1" w16cid:durableId="197200898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hideSpellingErrors/>
  <w:hideGrammaticalError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FEB"/>
    <w:rsid w:val="00193FEB"/>
    <w:rsid w:val="003E6F4C"/>
    <w:rsid w:val="00574DA9"/>
    <w:rsid w:val="00A23177"/>
    <w:rsid w:val="00AE1CB1"/>
    <w:rsid w:val="00B64BEF"/>
    <w:rsid w:val="00CE772C"/>
    <w:rsid w:val="00E57153"/>
    <w:rsid w:val="00E6520D"/>
    <w:rsid w:val="2ACA8875"/>
    <w:rsid w:val="6BD7E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9DF92"/>
  <w15:docId w15:val="{01C5D55A-CA74-4BE4-88BB-0721D5E81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hAnsi="Cambria" w:eastAsia="Cambria" w:cs="Cambri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microsoft.com/office/2020/10/relationships/intelligence" Target="intelligence2.xml" Id="R0f3bd1e78c1843a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7298E6E9BC34E980395B583061CFB" ma:contentTypeVersion="18" ma:contentTypeDescription="Create a new document." ma:contentTypeScope="" ma:versionID="afa86aa6098c1bf0af2f331ce85d2649">
  <xsd:schema xmlns:xsd="http://www.w3.org/2001/XMLSchema" xmlns:xs="http://www.w3.org/2001/XMLSchema" xmlns:p="http://schemas.microsoft.com/office/2006/metadata/properties" xmlns:ns2="6354fb6d-b975-4812-b235-4cd3ecf35ee9" xmlns:ns3="2d78a3be-2cd5-4ec9-a46a-bba9b8acb549" targetNamespace="http://schemas.microsoft.com/office/2006/metadata/properties" ma:root="true" ma:fieldsID="447961d4b3b873c078f693699e736c0c" ns2:_="" ns3:_="">
    <xsd:import namespace="6354fb6d-b975-4812-b235-4cd3ecf35ee9"/>
    <xsd:import namespace="2d78a3be-2cd5-4ec9-a46a-bba9b8acb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54fb6d-b975-4812-b235-4cd3ecf35e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93880ad-313f-46c0-8142-ae925325c3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78a3be-2cd5-4ec9-a46a-bba9b8acb54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550ad6-c585-48cf-918b-c48e8d51fbc6}" ma:internalName="TaxCatchAll" ma:showField="CatchAllData" ma:web="2d78a3be-2cd5-4ec9-a46a-bba9b8acb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54fb6d-b975-4812-b235-4cd3ecf35ee9">
      <Terms xmlns="http://schemas.microsoft.com/office/infopath/2007/PartnerControls"/>
    </lcf76f155ced4ddcb4097134ff3c332f>
    <TaxCatchAll xmlns="2d78a3be-2cd5-4ec9-a46a-bba9b8acb549" xsi:nil="true"/>
  </documentManagement>
</p:properties>
</file>

<file path=customXml/itemProps1.xml><?xml version="1.0" encoding="utf-8"?>
<ds:datastoreItem xmlns:ds="http://schemas.openxmlformats.org/officeDocument/2006/customXml" ds:itemID="{63AB4202-8DA5-4760-8941-E9A0F04624D6}"/>
</file>

<file path=customXml/itemProps2.xml><?xml version="1.0" encoding="utf-8"?>
<ds:datastoreItem xmlns:ds="http://schemas.openxmlformats.org/officeDocument/2006/customXml" ds:itemID="{4438B528-916B-493A-A468-93E0DEBC30B8}"/>
</file>

<file path=customXml/itemProps3.xml><?xml version="1.0" encoding="utf-8"?>
<ds:datastoreItem xmlns:ds="http://schemas.openxmlformats.org/officeDocument/2006/customXml" ds:itemID="{A6E8EEE0-A57B-4521-89AE-DF17B34894C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Un-named</dc:creator>
  <dc:description>Revised to organize the summary around the four Board questions and avoid adding new policy positions.</dc:description>
  <lastModifiedBy>Jenna Stover (ADMIN)</lastModifiedBy>
  <revision>3</revision>
  <dcterms:created xsi:type="dcterms:W3CDTF">2026-07-17T16:54:00.0000000Z</dcterms:created>
  <dcterms:modified xsi:type="dcterms:W3CDTF">2026-08-26T11:56:25.2104595Z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7274884c-a7ca-4f0e-b16d-89518f3ed956</vt:lpwstr>
  </property>
  <property fmtid="{D5CDD505-2E9C-101B-9397-08002B2CF9AE}" pid="3" name="ContentTypeId">
    <vt:lpwstr>0x01010002B7298E6E9BC34E980395B583061CFB</vt:lpwstr>
  </property>
  <property fmtid="{D5CDD505-2E9C-101B-9397-08002B2CF9AE}" pid="4" name="Order">
    <vt:r8>43800</vt:r8>
  </property>
  <property fmtid="{D5CDD505-2E9C-101B-9397-08002B2CF9AE}" pid="5" name="_ExtendedDescription">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MediaServiceImageTags">
    <vt:lpwstr/>
  </property>
</Properties>
</file>